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u w:val="single"/>
          <w:lang w:eastAsia="zh-CN"/>
        </w:rPr>
      </w:pPr>
    </w:p>
    <w:p>
      <w:pPr>
        <w:jc w:val="center"/>
        <w:rPr>
          <w:rFonts w:hint="eastAsia" w:ascii="黑体" w:hAnsi="黑体" w:eastAsia="黑体" w:cs="黑体"/>
          <w:sz w:val="36"/>
          <w:szCs w:val="36"/>
          <w:u w:val="none"/>
          <w:lang w:val="en-US" w:eastAsia="zh-CN"/>
        </w:rPr>
      </w:pPr>
      <w:r>
        <w:rPr>
          <w:rFonts w:hint="eastAsia" w:ascii="黑体" w:hAnsi="黑体" w:eastAsia="黑体" w:cs="黑体"/>
          <w:sz w:val="36"/>
          <w:szCs w:val="36"/>
          <w:u w:val="single"/>
          <w:lang w:eastAsia="zh-CN"/>
        </w:rPr>
        <w:t>（</w:t>
      </w:r>
      <w:r>
        <w:rPr>
          <w:rFonts w:hint="eastAsia" w:ascii="仿宋_GB2312" w:hAnsi="仿宋_GB2312" w:eastAsia="仿宋_GB2312" w:cs="仿宋_GB2312"/>
          <w:sz w:val="32"/>
          <w:szCs w:val="32"/>
          <w:u w:val="single"/>
          <w:lang w:val="en-US" w:eastAsia="zh-CN"/>
        </w:rPr>
        <w:t>福建省民政厅</w:t>
      </w:r>
      <w:r>
        <w:rPr>
          <w:rFonts w:hint="eastAsia" w:ascii="黑体" w:hAnsi="黑体" w:eastAsia="黑体" w:cs="黑体"/>
          <w:sz w:val="36"/>
          <w:szCs w:val="36"/>
          <w:u w:val="single"/>
          <w:lang w:eastAsia="zh-CN"/>
        </w:rPr>
        <w:t>）</w:t>
      </w:r>
      <w:r>
        <w:rPr>
          <w:rFonts w:hint="eastAsia" w:ascii="黑体" w:hAnsi="黑体" w:eastAsia="黑体" w:cs="黑体"/>
          <w:sz w:val="36"/>
          <w:szCs w:val="36"/>
          <w:u w:val="none"/>
          <w:lang w:val="en-US" w:eastAsia="zh-CN"/>
        </w:rPr>
        <w:t xml:space="preserve"> </w:t>
      </w:r>
      <w:r>
        <w:rPr>
          <w:rFonts w:hint="eastAsia" w:ascii="黑体" w:hAnsi="黑体" w:eastAsia="黑体" w:cs="黑体"/>
          <w:sz w:val="36"/>
          <w:szCs w:val="36"/>
          <w:u w:val="single"/>
          <w:lang w:val="en-US" w:eastAsia="zh-CN"/>
        </w:rPr>
        <w:t xml:space="preserve">  2021  </w:t>
      </w:r>
      <w:r>
        <w:rPr>
          <w:rFonts w:hint="eastAsia" w:ascii="黑体" w:hAnsi="黑体" w:eastAsia="黑体" w:cs="黑体"/>
          <w:sz w:val="36"/>
          <w:szCs w:val="36"/>
          <w:u w:val="none"/>
          <w:lang w:val="en-US" w:eastAsia="zh-CN"/>
        </w:rPr>
        <w:t xml:space="preserve">年 </w:t>
      </w:r>
      <w:r>
        <w:rPr>
          <w:rFonts w:hint="eastAsia" w:ascii="黑体" w:hAnsi="黑体" w:eastAsia="黑体" w:cs="黑体"/>
          <w:sz w:val="36"/>
          <w:szCs w:val="36"/>
          <w:u w:val="single"/>
          <w:lang w:val="en-US" w:eastAsia="zh-CN"/>
        </w:rPr>
        <w:t xml:space="preserve"> 1 </w:t>
      </w:r>
      <w:r>
        <w:rPr>
          <w:rFonts w:hint="eastAsia" w:ascii="黑体" w:hAnsi="黑体" w:eastAsia="黑体" w:cs="黑体"/>
          <w:sz w:val="36"/>
          <w:szCs w:val="36"/>
          <w:u w:val="none"/>
          <w:lang w:val="en-US" w:eastAsia="zh-CN"/>
        </w:rPr>
        <w:t>（至）</w:t>
      </w:r>
      <w:r>
        <w:rPr>
          <w:rFonts w:hint="eastAsia" w:ascii="黑体" w:hAnsi="黑体" w:eastAsia="黑体" w:cs="黑体"/>
          <w:sz w:val="36"/>
          <w:szCs w:val="36"/>
          <w:u w:val="single"/>
          <w:lang w:val="en-US" w:eastAsia="zh-CN"/>
        </w:rPr>
        <w:t xml:space="preserve"> 12 </w:t>
      </w:r>
      <w:r>
        <w:rPr>
          <w:rFonts w:hint="eastAsia" w:ascii="黑体" w:hAnsi="黑体" w:eastAsia="黑体" w:cs="黑体"/>
          <w:sz w:val="36"/>
          <w:szCs w:val="36"/>
          <w:u w:val="none"/>
          <w:lang w:val="en-US" w:eastAsia="zh-CN"/>
        </w:rPr>
        <w:t>月</w:t>
      </w:r>
    </w:p>
    <w:p>
      <w:pPr>
        <w:jc w:val="center"/>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政府采购意向</w:t>
      </w:r>
    </w:p>
    <w:p>
      <w:pPr>
        <w:jc w:val="center"/>
        <w:rPr>
          <w:rFonts w:hint="eastAsia" w:ascii="黑体" w:hAnsi="黑体" w:eastAsia="黑体" w:cs="黑体"/>
          <w:sz w:val="36"/>
          <w:szCs w:val="36"/>
          <w:u w:val="non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u w:val="single"/>
          <w:lang w:val="en-US" w:eastAsia="zh-CN"/>
        </w:rPr>
        <w:t>（福建省民政厅）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2021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12 </w:t>
      </w:r>
      <w:r>
        <w:rPr>
          <w:rFonts w:hint="eastAsia" w:ascii="仿宋_GB2312" w:hAnsi="仿宋_GB2312" w:eastAsia="仿宋_GB2312" w:cs="仿宋_GB2312"/>
          <w:sz w:val="32"/>
          <w:szCs w:val="32"/>
          <w:u w:val="none"/>
          <w:lang w:val="en-US" w:eastAsia="zh-CN"/>
        </w:rPr>
        <w:t>月采购意向公开如下：</w:t>
      </w:r>
    </w:p>
    <w:p>
      <w:pPr>
        <w:ind w:firstLine="640"/>
        <w:jc w:val="both"/>
        <w:rPr>
          <w:rFonts w:hint="eastAsia" w:ascii="仿宋_GB2312" w:hAnsi="仿宋_GB2312" w:eastAsia="仿宋_GB2312" w:cs="仿宋_GB2312"/>
          <w:sz w:val="32"/>
          <w:szCs w:val="32"/>
          <w:u w:val="none"/>
          <w:lang w:val="en-US" w:eastAsia="zh-CN"/>
        </w:rPr>
      </w:pPr>
    </w:p>
    <w:tbl>
      <w:tblPr>
        <w:tblStyle w:val="3"/>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69"/>
        <w:gridCol w:w="2659"/>
        <w:gridCol w:w="1432"/>
        <w:gridCol w:w="173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20"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序号</w:t>
            </w:r>
          </w:p>
        </w:tc>
        <w:tc>
          <w:tcPr>
            <w:tcW w:w="1269"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采购项目</w:t>
            </w:r>
          </w:p>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名称</w:t>
            </w:r>
          </w:p>
        </w:tc>
        <w:tc>
          <w:tcPr>
            <w:tcW w:w="2659"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采购需求概况</w:t>
            </w:r>
          </w:p>
        </w:tc>
        <w:tc>
          <w:tcPr>
            <w:tcW w:w="1432"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预算金额（万元）</w:t>
            </w:r>
          </w:p>
        </w:tc>
        <w:tc>
          <w:tcPr>
            <w:tcW w:w="1731"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预计采购时间（填写到月）</w:t>
            </w:r>
          </w:p>
        </w:tc>
        <w:tc>
          <w:tcPr>
            <w:tcW w:w="968" w:type="dxa"/>
            <w:vAlign w:val="center"/>
          </w:tcPr>
          <w:p>
            <w:pPr>
              <w:jc w:val="center"/>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269"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省级社会组织第三方评估服务</w:t>
            </w:r>
          </w:p>
        </w:tc>
        <w:tc>
          <w:tcPr>
            <w:tcW w:w="2659" w:type="dxa"/>
            <w:vAlign w:val="center"/>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对约100个省级社会组织进行第三方评估，采取现场查看、书面资料分析、专家评审等方式，根据评分标准评出1A-5A等级。</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15</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3月</w:t>
            </w:r>
          </w:p>
        </w:tc>
        <w:tc>
          <w:tcPr>
            <w:tcW w:w="968" w:type="dxa"/>
            <w:vAlign w:val="top"/>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省级社会组织年报监测评价服务</w:t>
            </w:r>
          </w:p>
        </w:tc>
        <w:tc>
          <w:tcPr>
            <w:tcW w:w="2659" w:type="dxa"/>
            <w:vAlign w:val="top"/>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委托第三方机构对约2000个省级社会组织开展年报指导服务、年报监测，6月底完成社会组织年报逐一书面评价报告，总结社会组织年报问题并进行数据录入</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9</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4月</w:t>
            </w:r>
          </w:p>
        </w:tc>
        <w:tc>
          <w:tcPr>
            <w:tcW w:w="968" w:type="dxa"/>
            <w:vAlign w:val="top"/>
          </w:tcPr>
          <w:p>
            <w:pPr>
              <w:jc w:val="both"/>
              <w:rPr>
                <w:rFonts w:hint="eastAsia" w:ascii="仿宋_GB2312" w:hAnsi="仿宋_GB2312" w:eastAsia="仿宋_GB2312" w:cs="仿宋_GB2312"/>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1269" w:type="dxa"/>
            <w:vAlign w:val="center"/>
          </w:tcPr>
          <w:p>
            <w:pPr>
              <w:jc w:val="center"/>
              <w:rPr>
                <w:rFonts w:hint="default"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省级社会组织审计服务</w:t>
            </w:r>
          </w:p>
        </w:tc>
        <w:tc>
          <w:tcPr>
            <w:tcW w:w="2659" w:type="dxa"/>
            <w:vAlign w:val="center"/>
          </w:tcPr>
          <w:p>
            <w:pPr>
              <w:jc w:val="left"/>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委托第三方机构，对50个以上省级社会组织的财务、法人治理进行实地审计，出具审计报告。</w:t>
            </w:r>
          </w:p>
        </w:tc>
        <w:tc>
          <w:tcPr>
            <w:tcW w:w="1432"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4月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文书档案整理</w:t>
            </w:r>
          </w:p>
        </w:tc>
        <w:tc>
          <w:tcPr>
            <w:tcW w:w="2659" w:type="dxa"/>
            <w:vAlign w:val="center"/>
          </w:tcPr>
          <w:p>
            <w:pPr>
              <w:jc w:val="left"/>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highlight w:val="none"/>
                <w:u w:val="none"/>
                <w:vertAlign w:val="baseline"/>
                <w:lang w:val="en-US" w:eastAsia="zh-CN"/>
              </w:rPr>
              <w:t>厅机关2000-2004年度文书档案电子化，约6万件；2020年文书档案目录整理,约8000件。完成时间：10月前</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4月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1269"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法律顾问聘用及</w:t>
            </w:r>
          </w:p>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行政诉讼经费</w:t>
            </w:r>
          </w:p>
        </w:tc>
        <w:tc>
          <w:tcPr>
            <w:tcW w:w="2659" w:type="dxa"/>
            <w:vAlign w:val="center"/>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聘请专业律师团队作为民政厅年度法律顾问单位，并承担复议诉讼工作。</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4月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6</w:t>
            </w:r>
          </w:p>
        </w:tc>
        <w:tc>
          <w:tcPr>
            <w:tcW w:w="1269"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民政政策理论研究课题</w:t>
            </w:r>
          </w:p>
        </w:tc>
        <w:tc>
          <w:tcPr>
            <w:tcW w:w="2659" w:type="dxa"/>
            <w:vAlign w:val="center"/>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委托2021年民政政策理论研究课题立项，开展课题研讨、交流。</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25</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4月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7</w:t>
            </w:r>
          </w:p>
        </w:tc>
        <w:tc>
          <w:tcPr>
            <w:tcW w:w="1269"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内控制度审计</w:t>
            </w:r>
          </w:p>
        </w:tc>
        <w:tc>
          <w:tcPr>
            <w:tcW w:w="2659" w:type="dxa"/>
            <w:vAlign w:val="center"/>
          </w:tcPr>
          <w:p>
            <w:pPr>
              <w:jc w:val="left"/>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根据年度工作计划安排，委托第三方机构对厅机关内部控制制度进行梳理、风险评估等开展专项审计活动。</w:t>
            </w:r>
          </w:p>
        </w:tc>
        <w:tc>
          <w:tcPr>
            <w:tcW w:w="1432"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4万元</w:t>
            </w:r>
          </w:p>
        </w:tc>
        <w:tc>
          <w:tcPr>
            <w:tcW w:w="1731"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4月</w:t>
            </w:r>
          </w:p>
        </w:tc>
        <w:tc>
          <w:tcPr>
            <w:tcW w:w="968"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c>
          <w:tcPr>
            <w:tcW w:w="1269" w:type="dxa"/>
            <w:vAlign w:val="center"/>
          </w:tcPr>
          <w:p>
            <w:pPr>
              <w:jc w:val="left"/>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涉外婚姻登记档案信息化服务</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将我厅办理的涉外婚姻登记档案进行信息化加工处理，其中：完成1983-2008年婚姻登记历史数据补录30000条，包含31个字段；完成2006-2008年婚姻登记档案扫描、整理、归档8000份。完成时限为5个月。</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25</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5月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9</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全省养服务老从业人员培训班</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通过“送教上门”和集中培训两种方式在全省培训不少于3000名养老服务从业人员（养老院院长、专兼职老年社会工作者、养老护理员），持续提升养老服务管理和服务水平，增进老年人幸福感和安全感。完成时间：2021年11月20日前。</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300</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5月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269" w:type="dxa"/>
            <w:vAlign w:val="center"/>
          </w:tcPr>
          <w:p>
            <w:pPr>
              <w:jc w:val="left"/>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2021年度“福康工程”项目</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采购多功能辅具车及假肢等康复辅具共约275件，中标机构负责为每个受助对象进行临床检查评估、康复辅具配送、装配及康复指导和训练服务。受助对象满意率不低于95%，项目时限三个月。</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500</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5月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11</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采购办公软件</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与采购的电脑配套，700元/套</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0.84</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12</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采购台式计算机</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符合安可要求，10台，5000元/台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5</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13</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采购便携式计算机</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符合安可要求，2台，7000元/台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1.4</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采购激光打印机</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符合安可要求，8台，2000元/台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1.6</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15</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采购扫描仪</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人事档案整理配套专用设备，1台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12.5</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16</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采购多功能一体机</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符合安可要求，10台，2000元/台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2</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17</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采购碎纸机</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可碎纸、碎光盘，5台，800元/台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0.4</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18</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采购空调</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冷暖两用，17台，其中12台，每台3500元；5台，每台5000元</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6.7</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19</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采购执法记录仪</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社管局执法使用，10台，1500元/台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1.5</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20</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养老项目与服务机构评估服务</w:t>
            </w:r>
          </w:p>
        </w:tc>
        <w:tc>
          <w:tcPr>
            <w:tcW w:w="2659" w:type="dxa"/>
            <w:vAlign w:val="center"/>
          </w:tcPr>
          <w:p>
            <w:pPr>
              <w:jc w:val="left"/>
              <w:rPr>
                <w:rFonts w:hint="default" w:ascii="仿宋_GB2312" w:hAnsi="仿宋_GB2312" w:eastAsia="仿宋_GB2312" w:cs="仿宋_GB2312"/>
                <w:color w:val="FF0000"/>
                <w:sz w:val="24"/>
                <w:szCs w:val="24"/>
                <w:u w:val="none"/>
                <w:vertAlign w:val="baseline"/>
                <w:lang w:val="en-US" w:eastAsia="zh-CN"/>
              </w:rPr>
            </w:pPr>
            <w:r>
              <w:rPr>
                <w:rFonts w:hint="eastAsia" w:ascii="仿宋_GB2312" w:hAnsi="仿宋_GB2312" w:eastAsia="仿宋_GB2312" w:cs="仿宋_GB2312"/>
                <w:color w:val="FF0000"/>
                <w:sz w:val="24"/>
                <w:szCs w:val="24"/>
                <w:u w:val="none"/>
                <w:vertAlign w:val="baseline"/>
                <w:lang w:val="en-US" w:eastAsia="zh-CN"/>
              </w:rPr>
              <w:t>建立政府购买居家养老服务项目评估制度，把服务质量评估结果作为政府选择购买居家养老服务承接主体的参考依据；开展养老机构等级评定，把评定结果作为申请政府补贴的依据。</w:t>
            </w:r>
          </w:p>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完成时间：2021年11月30日前</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100</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21</w:t>
            </w:r>
          </w:p>
        </w:tc>
        <w:tc>
          <w:tcPr>
            <w:tcW w:w="1269" w:type="dxa"/>
            <w:vAlign w:val="center"/>
          </w:tcPr>
          <w:p>
            <w:pPr>
              <w:jc w:val="center"/>
              <w:rPr>
                <w:rFonts w:hint="default"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《“阳光1+1”牵手计划优秀案例选编》收集、整理编辑</w:t>
            </w:r>
          </w:p>
        </w:tc>
        <w:tc>
          <w:tcPr>
            <w:tcW w:w="2659" w:type="dxa"/>
            <w:vAlign w:val="top"/>
          </w:tcPr>
          <w:p>
            <w:pPr>
              <w:jc w:val="both"/>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在全省范围内收集不少于120个“阳光1+1全收计划”优秀案例，每个案例介绍需图文并茂，案例具有典型示范引领作用。案例收集整理需在7月底前完成。</w:t>
            </w:r>
          </w:p>
        </w:tc>
        <w:tc>
          <w:tcPr>
            <w:tcW w:w="1432" w:type="dxa"/>
            <w:vAlign w:val="center"/>
          </w:tcPr>
          <w:p>
            <w:pPr>
              <w:jc w:val="center"/>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22</w:t>
            </w:r>
          </w:p>
        </w:tc>
        <w:tc>
          <w:tcPr>
            <w:tcW w:w="1269" w:type="dxa"/>
            <w:vAlign w:val="center"/>
          </w:tcPr>
          <w:p>
            <w:pPr>
              <w:jc w:val="left"/>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干部档案整理及电子化服务</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因省委组织部要求各单位尽快完成干部档案电子化工作，计划2021年启动对厅机关和厅属事业单位干部档案电子化工作，需进行全部整理并电子化的干部档案大约为400多册。</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12</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23</w:t>
            </w:r>
          </w:p>
        </w:tc>
        <w:tc>
          <w:tcPr>
            <w:tcW w:w="126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基层社会工作服务站人员培训项目</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基层社会工作服务站人员培训项目（北片）。12月底前，针对全省乡镇（街道）社会工作服务站驻站社工和有关民政干部分类分片开展轮训，确保站点社工专业化水平。</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60万元</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24</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社会工作宣传项目</w:t>
            </w:r>
          </w:p>
        </w:tc>
        <w:tc>
          <w:tcPr>
            <w:tcW w:w="2659" w:type="dxa"/>
            <w:vAlign w:val="center"/>
          </w:tcPr>
          <w:p>
            <w:pPr>
              <w:jc w:val="both"/>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基层社会工作人才队伍和服务站建设宣传项目，12月底前，围绕社会工作发展和基层社会工作服务平台建设等方面，通过制作投放宣传片、制作宣传品、开展宣传活动等方式，扩大社工宣传。</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10万元</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6月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25</w:t>
            </w:r>
          </w:p>
        </w:tc>
        <w:tc>
          <w:tcPr>
            <w:tcW w:w="1269" w:type="dxa"/>
            <w:vAlign w:val="center"/>
          </w:tcPr>
          <w:p>
            <w:pPr>
              <w:jc w:val="left"/>
              <w:rPr>
                <w:rFonts w:hint="default"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《福建老区发展手册（2020年）》统计资料的收集、整理编辑</w:t>
            </w:r>
          </w:p>
        </w:tc>
        <w:tc>
          <w:tcPr>
            <w:tcW w:w="2659" w:type="dxa"/>
            <w:vAlign w:val="top"/>
          </w:tcPr>
          <w:p>
            <w:pPr>
              <w:jc w:val="both"/>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收集整理2020年全省老区县（市、区）主要发展指标，包括老区乡镇、建制村（居）比重；年末户籍人口数量；常住人口情况；综合发展、人民生活、产业发展、社会事业等方面的指标情况。要求数据真实准确、指标全面、资料呈现形式清晰易读。统计数据收集整理需在</w:t>
            </w:r>
            <w:r>
              <w:rPr>
                <w:rFonts w:hint="eastAsia" w:ascii="仿宋_GB2312" w:hAnsi="仿宋_GB2312" w:eastAsia="仿宋_GB2312" w:cs="仿宋_GB2312"/>
                <w:color w:val="auto"/>
                <w:sz w:val="24"/>
                <w:szCs w:val="24"/>
                <w:u w:val="none"/>
                <w:vertAlign w:val="baseline"/>
                <w:lang w:val="en-US" w:eastAsia="zh-CN"/>
              </w:rPr>
              <w:t>8月</w:t>
            </w:r>
            <w:r>
              <w:rPr>
                <w:rFonts w:hint="eastAsia" w:ascii="仿宋_GB2312" w:hAnsi="仿宋_GB2312" w:eastAsia="仿宋_GB2312" w:cs="仿宋_GB2312"/>
                <w:sz w:val="24"/>
                <w:szCs w:val="24"/>
                <w:u w:val="none"/>
                <w:vertAlign w:val="baseline"/>
                <w:lang w:val="en-US" w:eastAsia="zh-CN"/>
              </w:rPr>
              <w:t>底前完成。</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5</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color w:val="auto"/>
                <w:sz w:val="24"/>
                <w:szCs w:val="24"/>
                <w:u w:val="none"/>
                <w:vertAlign w:val="baseline"/>
                <w:lang w:val="en-US" w:eastAsia="zh-CN"/>
              </w:rPr>
              <w:t>7月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26</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运行维护服务</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软硬件综合运行维护1年服务</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50</w:t>
            </w:r>
          </w:p>
        </w:tc>
        <w:tc>
          <w:tcPr>
            <w:tcW w:w="1731"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7月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27</w:t>
            </w:r>
          </w:p>
        </w:tc>
        <w:tc>
          <w:tcPr>
            <w:tcW w:w="1269" w:type="dxa"/>
            <w:vAlign w:val="center"/>
          </w:tcPr>
          <w:p>
            <w:pPr>
              <w:jc w:val="left"/>
              <w:rPr>
                <w:rFonts w:hint="eastAsia" w:ascii="仿宋_GB2312" w:hAnsi="仿宋_GB2312" w:eastAsia="仿宋_GB2312" w:cs="仿宋_GB2312"/>
                <w:color w:val="FFC000"/>
                <w:kern w:val="2"/>
                <w:sz w:val="24"/>
                <w:szCs w:val="24"/>
                <w:u w:val="none"/>
                <w:vertAlign w:val="baseline"/>
                <w:lang w:val="en-US" w:eastAsia="zh-CN" w:bidi="ar-SA"/>
              </w:rPr>
            </w:pPr>
            <w:r>
              <w:rPr>
                <w:rFonts w:hint="default" w:ascii="仿宋_GB2312" w:hAnsi="仿宋_GB2312" w:eastAsia="仿宋_GB2312" w:cs="仿宋_GB2312"/>
                <w:color w:val="FFC000"/>
                <w:sz w:val="24"/>
                <w:szCs w:val="24"/>
                <w:u w:val="none"/>
                <w:vertAlign w:val="baseline"/>
                <w:lang w:val="en-US" w:eastAsia="zh-CN"/>
              </w:rPr>
              <w:t>《百个红色经典故事汇编》收集、整理编辑</w:t>
            </w:r>
          </w:p>
        </w:tc>
        <w:tc>
          <w:tcPr>
            <w:tcW w:w="2659" w:type="dxa"/>
            <w:vAlign w:val="center"/>
          </w:tcPr>
          <w:p>
            <w:pPr>
              <w:jc w:val="center"/>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在全省范围内收集不少于120个红色经典故事，故事需要符合史实，不虚构夸大，故事内涵具有教育意义，能够弘扬老区精神。故事收集整理需在10月前完成。</w:t>
            </w:r>
          </w:p>
        </w:tc>
        <w:tc>
          <w:tcPr>
            <w:tcW w:w="1432" w:type="dxa"/>
            <w:vAlign w:val="center"/>
          </w:tcPr>
          <w:p>
            <w:pPr>
              <w:jc w:val="center"/>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color w:val="FFC000"/>
                <w:kern w:val="2"/>
                <w:sz w:val="24"/>
                <w:szCs w:val="24"/>
                <w:u w:val="none"/>
                <w:vertAlign w:val="baseline"/>
                <w:lang w:val="en-US" w:eastAsia="zh-CN" w:bidi="ar-SA"/>
              </w:rPr>
            </w:pPr>
            <w:r>
              <w:rPr>
                <w:rFonts w:hint="eastAsia" w:ascii="仿宋_GB2312" w:hAnsi="仿宋_GB2312" w:eastAsia="仿宋_GB2312" w:cs="仿宋_GB2312"/>
                <w:color w:val="FFC000"/>
                <w:sz w:val="24"/>
                <w:szCs w:val="24"/>
                <w:u w:val="none"/>
                <w:vertAlign w:val="baseline"/>
                <w:lang w:val="en-US" w:eastAsia="zh-CN"/>
              </w:rPr>
              <w:t>8月</w:t>
            </w:r>
          </w:p>
        </w:tc>
        <w:tc>
          <w:tcPr>
            <w:tcW w:w="968" w:type="dxa"/>
            <w:vAlign w:val="center"/>
          </w:tcPr>
          <w:p>
            <w:pPr>
              <w:jc w:val="left"/>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28</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采购轿车</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厅机关公务车更新，购买轿车1辆</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21.5</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29</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采购越野车</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厅机关公务车更新，购买越野车1辆</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28</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30</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采购办公家具</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办公使用，茶几3张，办公桌13张，小会议桌3张，椅子33张，沙发9张，书柜14个</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9.88</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31</w:t>
            </w:r>
          </w:p>
        </w:tc>
        <w:tc>
          <w:tcPr>
            <w:tcW w:w="1269" w:type="dxa"/>
            <w:vAlign w:val="center"/>
          </w:tcPr>
          <w:p>
            <w:pPr>
              <w:jc w:val="center"/>
              <w:rPr>
                <w:rFonts w:hint="default"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采购保险柜</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办公使用，2个，3000元/个</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0.6</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32</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养老宣传</w:t>
            </w:r>
          </w:p>
        </w:tc>
        <w:tc>
          <w:tcPr>
            <w:tcW w:w="2659" w:type="dxa"/>
            <w:vAlign w:val="center"/>
          </w:tcPr>
          <w:p>
            <w:pPr>
              <w:jc w:val="left"/>
              <w:rPr>
                <w:rFonts w:hint="eastAsia" w:ascii="仿宋_GB2312" w:hAnsi="仿宋_GB2312" w:eastAsia="仿宋_GB2312" w:cs="仿宋_GB2312"/>
                <w:color w:val="FF0000"/>
                <w:sz w:val="24"/>
                <w:szCs w:val="24"/>
                <w:u w:val="none"/>
                <w:vertAlign w:val="baseline"/>
                <w:lang w:val="en-US" w:eastAsia="zh-CN"/>
              </w:rPr>
            </w:pPr>
            <w:r>
              <w:rPr>
                <w:rFonts w:hint="eastAsia" w:ascii="仿宋_GB2312" w:hAnsi="仿宋_GB2312" w:eastAsia="仿宋_GB2312" w:cs="仿宋_GB2312"/>
                <w:color w:val="FF0000"/>
                <w:sz w:val="24"/>
                <w:szCs w:val="24"/>
                <w:u w:val="none"/>
                <w:vertAlign w:val="baseline"/>
                <w:lang w:val="en-US" w:eastAsia="zh-CN"/>
              </w:rPr>
              <w:t>完善福建养老服务综合信息平台建设，提升闽政通养老服务信息对接水平，加强养老服务信息公开，扩大养老服务政策宣传，营造良好社会氛围。</w:t>
            </w:r>
          </w:p>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完成时间：2021年11月30日前</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150</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33</w:t>
            </w:r>
          </w:p>
        </w:tc>
        <w:tc>
          <w:tcPr>
            <w:tcW w:w="1269" w:type="dxa"/>
            <w:vAlign w:val="center"/>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离休干部精准服务购买家政保洁服务</w:t>
            </w:r>
          </w:p>
        </w:tc>
        <w:tc>
          <w:tcPr>
            <w:tcW w:w="2659" w:type="dxa"/>
            <w:vAlign w:val="center"/>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离休干部精准服务购买家政保洁服务,如家庭保洁、家电维修、电器清洗、个人打理、爱心陪同、家具养护等；服务时限：一年</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2.37</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8月</w:t>
            </w:r>
          </w:p>
        </w:tc>
        <w:tc>
          <w:tcPr>
            <w:tcW w:w="968" w:type="dxa"/>
            <w:vAlign w:val="top"/>
          </w:tcPr>
          <w:p>
            <w:pPr>
              <w:jc w:val="both"/>
              <w:rPr>
                <w:rFonts w:hint="eastAsia" w:ascii="仿宋_GB2312" w:hAnsi="仿宋_GB2312" w:eastAsia="仿宋_GB2312" w:cs="仿宋_GB2312"/>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34</w:t>
            </w:r>
          </w:p>
        </w:tc>
        <w:tc>
          <w:tcPr>
            <w:tcW w:w="1269" w:type="dxa"/>
            <w:vAlign w:val="center"/>
          </w:tcPr>
          <w:p>
            <w:pPr>
              <w:jc w:val="left"/>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i w:val="0"/>
                <w:color w:val="00B0F0"/>
                <w:kern w:val="0"/>
                <w:sz w:val="24"/>
                <w:szCs w:val="24"/>
                <w:u w:val="none"/>
                <w:lang w:val="en-US" w:eastAsia="zh-CN" w:bidi="ar"/>
              </w:rPr>
              <w:t>开展专项行政执法检查等执行情况效果评估</w:t>
            </w:r>
          </w:p>
        </w:tc>
        <w:tc>
          <w:tcPr>
            <w:tcW w:w="26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B0F0"/>
                <w:kern w:val="2"/>
                <w:sz w:val="24"/>
                <w:szCs w:val="24"/>
                <w:u w:val="none"/>
                <w:lang w:val="en-US" w:eastAsia="zh-CN" w:bidi="ar-SA"/>
              </w:rPr>
            </w:pPr>
            <w:r>
              <w:rPr>
                <w:rFonts w:hint="eastAsia" w:ascii="仿宋_GB2312" w:hAnsi="仿宋_GB2312" w:eastAsia="仿宋_GB2312" w:cs="仿宋_GB2312"/>
                <w:i w:val="0"/>
                <w:color w:val="00B0F0"/>
                <w:kern w:val="2"/>
                <w:sz w:val="24"/>
                <w:szCs w:val="24"/>
                <w:u w:val="none"/>
                <w:lang w:val="en-US" w:eastAsia="zh-CN" w:bidi="ar-SA"/>
              </w:rPr>
              <w:t>委托第三方对社会组织执法检查情况进行评估</w:t>
            </w:r>
          </w:p>
        </w:tc>
        <w:tc>
          <w:tcPr>
            <w:tcW w:w="1432"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color w:val="00B0F0"/>
                <w:kern w:val="2"/>
                <w:sz w:val="24"/>
                <w:szCs w:val="24"/>
                <w:u w:val="none"/>
                <w:vertAlign w:val="baseline"/>
                <w:lang w:val="en-US" w:eastAsia="zh-CN" w:bidi="ar-SA"/>
              </w:rPr>
            </w:pPr>
            <w:r>
              <w:rPr>
                <w:rFonts w:hint="eastAsia" w:ascii="仿宋_GB2312" w:hAnsi="仿宋_GB2312" w:eastAsia="仿宋_GB2312" w:cs="仿宋_GB2312"/>
                <w:color w:val="00B0F0"/>
                <w:sz w:val="24"/>
                <w:szCs w:val="24"/>
                <w:u w:val="none"/>
                <w:vertAlign w:val="baseline"/>
                <w:lang w:val="en-US" w:eastAsia="zh-CN"/>
              </w:rPr>
              <w:t>8月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35</w:t>
            </w:r>
          </w:p>
        </w:tc>
        <w:tc>
          <w:tcPr>
            <w:tcW w:w="1269"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采购12349社会救助服务热线</w:t>
            </w:r>
          </w:p>
        </w:tc>
        <w:tc>
          <w:tcPr>
            <w:tcW w:w="2659" w:type="dxa"/>
            <w:vAlign w:val="center"/>
          </w:tcPr>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用于采购覆盖全省的12349社会救助服务热线，提供政策咨询、投诉举报、救急难事项受理等服务，确保困难群众求助有门、受助及时。</w:t>
            </w:r>
          </w:p>
        </w:tc>
        <w:tc>
          <w:tcPr>
            <w:tcW w:w="1432"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129.6</w:t>
            </w:r>
          </w:p>
        </w:tc>
        <w:tc>
          <w:tcPr>
            <w:tcW w:w="1731"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36</w:t>
            </w:r>
          </w:p>
        </w:tc>
        <w:tc>
          <w:tcPr>
            <w:tcW w:w="1269" w:type="dxa"/>
            <w:vAlign w:val="center"/>
          </w:tcPr>
          <w:p>
            <w:pPr>
              <w:jc w:val="center"/>
              <w:rPr>
                <w:rFonts w:hint="eastAsia" w:ascii="仿宋_GB2312" w:hAnsi="仿宋_GB2312" w:eastAsia="仿宋_GB2312" w:cs="仿宋_GB2312"/>
                <w:color w:val="FF0000"/>
                <w:kern w:val="2"/>
                <w:sz w:val="24"/>
                <w:szCs w:val="24"/>
                <w:vertAlign w:val="baseline"/>
                <w:lang w:val="en-US" w:eastAsia="zh-CN" w:bidi="ar-SA"/>
              </w:rPr>
            </w:pPr>
            <w:r>
              <w:rPr>
                <w:rFonts w:hint="eastAsia" w:ascii="仿宋_GB2312" w:hAnsi="仿宋_GB2312" w:eastAsia="仿宋_GB2312" w:cs="仿宋_GB2312"/>
                <w:color w:val="FF0000"/>
                <w:sz w:val="24"/>
                <w:szCs w:val="24"/>
                <w:vertAlign w:val="baseline"/>
                <w:lang w:val="en-US" w:eastAsia="zh-CN"/>
              </w:rPr>
              <w:t>困难群众救助补助专项资金绩效评价</w:t>
            </w:r>
          </w:p>
        </w:tc>
        <w:tc>
          <w:tcPr>
            <w:tcW w:w="2659" w:type="dxa"/>
            <w:vAlign w:val="center"/>
          </w:tcPr>
          <w:p>
            <w:pPr>
              <w:jc w:val="left"/>
              <w:rPr>
                <w:rFonts w:hint="eastAsia" w:ascii="仿宋_GB2312" w:hAnsi="仿宋_GB2312" w:eastAsia="仿宋_GB2312" w:cs="仿宋_GB2312"/>
                <w:color w:val="FF0000"/>
                <w:kern w:val="2"/>
                <w:sz w:val="24"/>
                <w:szCs w:val="24"/>
                <w:vertAlign w:val="baseline"/>
                <w:lang w:val="en-US" w:eastAsia="zh-CN" w:bidi="ar-SA"/>
              </w:rPr>
            </w:pPr>
            <w:r>
              <w:rPr>
                <w:rFonts w:hint="eastAsia" w:ascii="仿宋_GB2312" w:hAnsi="仿宋_GB2312" w:eastAsia="仿宋_GB2312" w:cs="仿宋_GB2312"/>
                <w:color w:val="FF0000"/>
                <w:sz w:val="24"/>
                <w:szCs w:val="24"/>
                <w:vertAlign w:val="baseline"/>
                <w:lang w:val="en-US" w:eastAsia="zh-CN"/>
              </w:rPr>
              <w:t>购买第三方对困难群众救助补助、福彩公益金等专项资金开展绩效评价，赴各市、县（区）进行资料查阅、入户走访等。</w:t>
            </w:r>
          </w:p>
        </w:tc>
        <w:tc>
          <w:tcPr>
            <w:tcW w:w="1432" w:type="dxa"/>
            <w:vAlign w:val="center"/>
          </w:tcPr>
          <w:p>
            <w:pPr>
              <w:jc w:val="center"/>
              <w:rPr>
                <w:rFonts w:hint="eastAsia" w:ascii="仿宋_GB2312" w:hAnsi="仿宋_GB2312" w:eastAsia="仿宋_GB2312" w:cs="仿宋_GB2312"/>
                <w:color w:val="FF0000"/>
                <w:kern w:val="2"/>
                <w:sz w:val="21"/>
                <w:szCs w:val="21"/>
                <w:vertAlign w:val="baseline"/>
                <w:lang w:val="en-US" w:eastAsia="zh-CN" w:bidi="ar-SA"/>
              </w:rPr>
            </w:pPr>
            <w:r>
              <w:rPr>
                <w:rFonts w:hint="eastAsia" w:ascii="仿宋_GB2312" w:hAnsi="仿宋_GB2312" w:eastAsia="仿宋_GB2312" w:cs="仿宋_GB2312"/>
                <w:color w:val="FF0000"/>
                <w:sz w:val="21"/>
                <w:szCs w:val="21"/>
                <w:vertAlign w:val="baseline"/>
                <w:lang w:val="en-US" w:eastAsia="zh-CN"/>
              </w:rPr>
              <w:t>70</w:t>
            </w:r>
          </w:p>
        </w:tc>
        <w:tc>
          <w:tcPr>
            <w:tcW w:w="1731" w:type="dxa"/>
            <w:vAlign w:val="center"/>
          </w:tcPr>
          <w:p>
            <w:pPr>
              <w:jc w:val="center"/>
              <w:rPr>
                <w:rFonts w:hint="eastAsia" w:ascii="仿宋_GB2312" w:hAnsi="仿宋_GB2312" w:eastAsia="仿宋_GB2312" w:cs="仿宋_GB2312"/>
                <w:color w:val="FF0000"/>
                <w:kern w:val="2"/>
                <w:sz w:val="21"/>
                <w:szCs w:val="21"/>
                <w:vertAlign w:val="baseline"/>
                <w:lang w:val="en-US" w:eastAsia="zh-CN" w:bidi="ar-SA"/>
              </w:rPr>
            </w:pPr>
            <w:r>
              <w:rPr>
                <w:rFonts w:hint="eastAsia" w:ascii="仿宋_GB2312" w:hAnsi="仿宋_GB2312" w:eastAsia="仿宋_GB2312" w:cs="仿宋_GB2312"/>
                <w:color w:val="FF0000"/>
                <w:sz w:val="21"/>
                <w:szCs w:val="21"/>
                <w:vertAlign w:val="baseline"/>
                <w:lang w:val="en-US" w:eastAsia="zh-CN"/>
              </w:rPr>
              <w:t>9月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37</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正版软件购置</w:t>
            </w:r>
          </w:p>
        </w:tc>
        <w:tc>
          <w:tcPr>
            <w:tcW w:w="265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正版化软件172套,600元/套</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10.32</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1"/>
                <w:szCs w:val="21"/>
                <w:vertAlign w:val="baseline"/>
                <w:lang w:val="en-US" w:eastAsia="zh-CN"/>
              </w:rPr>
              <w:t>9月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38</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采购摄录一体机</w:t>
            </w:r>
          </w:p>
        </w:tc>
        <w:tc>
          <w:tcPr>
            <w:tcW w:w="265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摄录一体，1台</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kern w:val="2"/>
                <w:sz w:val="24"/>
                <w:szCs w:val="24"/>
                <w:u w:val="none"/>
                <w:vertAlign w:val="baseline"/>
                <w:lang w:val="en-US" w:eastAsia="zh-CN" w:bidi="ar-SA"/>
              </w:rPr>
              <w:t>10</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10月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39</w:t>
            </w:r>
          </w:p>
        </w:tc>
        <w:tc>
          <w:tcPr>
            <w:tcW w:w="1269"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kern w:val="2"/>
                <w:sz w:val="24"/>
                <w:szCs w:val="24"/>
                <w:u w:val="none"/>
                <w:vertAlign w:val="baseline"/>
                <w:lang w:val="en-US" w:eastAsia="zh-CN" w:bidi="ar-SA"/>
              </w:rPr>
              <w:t>后勤维保服务</w:t>
            </w:r>
          </w:p>
        </w:tc>
        <w:tc>
          <w:tcPr>
            <w:tcW w:w="2659"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kern w:val="2"/>
                <w:sz w:val="24"/>
                <w:szCs w:val="24"/>
                <w:u w:val="none"/>
                <w:vertAlign w:val="baseline"/>
                <w:lang w:val="en-US" w:eastAsia="zh-CN" w:bidi="ar-SA"/>
              </w:rPr>
              <w:t>办公设备、家具、空调、电梯等维修保养服务</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kern w:val="2"/>
                <w:sz w:val="24"/>
                <w:szCs w:val="24"/>
                <w:u w:val="none"/>
                <w:vertAlign w:val="baseline"/>
                <w:lang w:val="en-US" w:eastAsia="zh-CN" w:bidi="ar-SA"/>
              </w:rPr>
              <w:t>30</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10月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40</w:t>
            </w:r>
          </w:p>
        </w:tc>
        <w:tc>
          <w:tcPr>
            <w:tcW w:w="1269"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省级社会组织孵化基地孵化运营服务</w:t>
            </w:r>
          </w:p>
        </w:tc>
        <w:tc>
          <w:tcPr>
            <w:tcW w:w="2659" w:type="dxa"/>
            <w:vAlign w:val="top"/>
          </w:tcPr>
          <w:p>
            <w:pPr>
              <w:jc w:val="left"/>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采取“政府委托、专业团队管理、公众监督、社会组织受益”的运营模式，通过第三方专业运营机构，组织实施孵化基地的日常管理和运营。</w:t>
            </w:r>
          </w:p>
        </w:tc>
        <w:tc>
          <w:tcPr>
            <w:tcW w:w="1432"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10</w:t>
            </w:r>
          </w:p>
        </w:tc>
        <w:tc>
          <w:tcPr>
            <w:tcW w:w="1731" w:type="dxa"/>
            <w:vAlign w:val="center"/>
          </w:tcPr>
          <w:p>
            <w:pPr>
              <w:jc w:val="center"/>
              <w:rPr>
                <w:rFonts w:hint="eastAsia" w:ascii="仿宋_GB2312" w:hAnsi="仿宋_GB2312" w:eastAsia="仿宋_GB2312" w:cs="仿宋_GB2312"/>
                <w:kern w:val="2"/>
                <w:sz w:val="24"/>
                <w:szCs w:val="24"/>
                <w:u w:val="none"/>
                <w:vertAlign w:val="baseline"/>
                <w:lang w:val="en-US" w:eastAsia="zh-CN" w:bidi="ar-SA"/>
              </w:rPr>
            </w:pPr>
            <w:r>
              <w:rPr>
                <w:rFonts w:hint="eastAsia" w:ascii="仿宋_GB2312" w:hAnsi="仿宋_GB2312" w:eastAsia="仿宋_GB2312" w:cs="仿宋_GB2312"/>
                <w:sz w:val="24"/>
                <w:szCs w:val="24"/>
                <w:u w:val="none"/>
                <w:vertAlign w:val="baseline"/>
                <w:lang w:val="en-US" w:eastAsia="zh-CN"/>
              </w:rPr>
              <w:t>10月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41</w:t>
            </w:r>
          </w:p>
        </w:tc>
        <w:tc>
          <w:tcPr>
            <w:tcW w:w="1269"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社会工作服务项目评估和审计</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基层社会工作服务站购买服务项目评估和审计项目，12月底前，针对全省乡镇（街道）社会工作服务站购买服务项目开展评估和审计工作。</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20万元</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10月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620" w:type="dxa"/>
            <w:vAlign w:val="center"/>
          </w:tcPr>
          <w:p>
            <w:pPr>
              <w:jc w:val="center"/>
              <w:rPr>
                <w:rFonts w:hint="default" w:ascii="仿宋_GB2312" w:hAnsi="仿宋_GB2312" w:eastAsia="仿宋_GB2312" w:cs="仿宋_GB2312"/>
                <w:sz w:val="24"/>
                <w:szCs w:val="24"/>
                <w:u w:val="none"/>
                <w:vertAlign w:val="baseline"/>
                <w:lang w:val="en-US" w:eastAsia="zh-CN"/>
              </w:rPr>
            </w:pPr>
            <w:bookmarkStart w:id="0" w:name="_GoBack" w:colFirst="1" w:colLast="4"/>
            <w:r>
              <w:rPr>
                <w:rFonts w:hint="eastAsia" w:ascii="仿宋_GB2312" w:hAnsi="仿宋_GB2312" w:eastAsia="仿宋_GB2312" w:cs="仿宋_GB2312"/>
                <w:sz w:val="24"/>
                <w:szCs w:val="24"/>
                <w:u w:val="none"/>
                <w:vertAlign w:val="baseline"/>
                <w:lang w:val="en-US" w:eastAsia="zh-CN"/>
              </w:rPr>
              <w:t>42</w:t>
            </w:r>
          </w:p>
        </w:tc>
        <w:tc>
          <w:tcPr>
            <w:tcW w:w="126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专项审计检查</w:t>
            </w:r>
          </w:p>
        </w:tc>
        <w:tc>
          <w:tcPr>
            <w:tcW w:w="2659" w:type="dxa"/>
            <w:vAlign w:val="center"/>
          </w:tcPr>
          <w:p>
            <w:pPr>
              <w:jc w:val="left"/>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委托第三方机构对福彩公益金、单位经济责任和其他有关要求事项开展专项审计，客观反映和评价被审计单位和个人工作业绩、存在的问题，提出相应的改进措施，达到以审促改、以审促管的目的。</w:t>
            </w:r>
          </w:p>
        </w:tc>
        <w:tc>
          <w:tcPr>
            <w:tcW w:w="1432"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16万元</w:t>
            </w:r>
          </w:p>
        </w:tc>
        <w:tc>
          <w:tcPr>
            <w:tcW w:w="1731" w:type="dxa"/>
            <w:vAlign w:val="center"/>
          </w:tcPr>
          <w:p>
            <w:pPr>
              <w:jc w:val="center"/>
              <w:rPr>
                <w:rFonts w:hint="eastAsia" w:ascii="仿宋_GB2312" w:hAnsi="仿宋_GB2312" w:eastAsia="仿宋_GB2312" w:cs="仿宋_GB2312"/>
                <w:color w:val="FF0000"/>
                <w:kern w:val="2"/>
                <w:sz w:val="24"/>
                <w:szCs w:val="24"/>
                <w:u w:val="none"/>
                <w:vertAlign w:val="baseline"/>
                <w:lang w:val="en-US" w:eastAsia="zh-CN" w:bidi="ar-SA"/>
              </w:rPr>
            </w:pPr>
            <w:r>
              <w:rPr>
                <w:rFonts w:hint="eastAsia" w:ascii="仿宋_GB2312" w:hAnsi="仿宋_GB2312" w:eastAsia="仿宋_GB2312" w:cs="仿宋_GB2312"/>
                <w:color w:val="FF0000"/>
                <w:sz w:val="24"/>
                <w:szCs w:val="24"/>
                <w:u w:val="none"/>
                <w:vertAlign w:val="baseline"/>
                <w:lang w:val="en-US" w:eastAsia="zh-CN"/>
              </w:rPr>
              <w:t>11月</w:t>
            </w:r>
          </w:p>
        </w:tc>
        <w:tc>
          <w:tcPr>
            <w:tcW w:w="968" w:type="dxa"/>
          </w:tcPr>
          <w:p>
            <w:pPr>
              <w:jc w:val="both"/>
              <w:rPr>
                <w:rFonts w:hint="eastAsia" w:ascii="仿宋_GB2312" w:hAnsi="仿宋_GB2312" w:eastAsia="仿宋_GB2312" w:cs="仿宋_GB2312"/>
                <w:sz w:val="24"/>
                <w:szCs w:val="24"/>
                <w:u w:val="none"/>
                <w:vertAlign w:val="baseline"/>
                <w:lang w:val="en-US" w:eastAsia="zh-CN"/>
              </w:rPr>
            </w:pPr>
          </w:p>
        </w:tc>
      </w:tr>
      <w:bookmarkEnd w:id="0"/>
    </w:tbl>
    <w:p>
      <w:pPr>
        <w:ind w:firstLine="640"/>
        <w:jc w:val="both"/>
        <w:rPr>
          <w:rFonts w:hint="eastAsia" w:ascii="仿宋_GB2312" w:hAnsi="仿宋_GB2312" w:eastAsia="仿宋_GB2312" w:cs="仿宋_GB2312"/>
          <w:sz w:val="32"/>
          <w:szCs w:val="32"/>
          <w:u w:val="non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本次公开的采购意向是本单位政府采购工作的初步安排，具体采购项目情况以相关采购公告和采购文件为准。</w:t>
      </w:r>
    </w:p>
    <w:p>
      <w:pPr>
        <w:ind w:firstLine="640"/>
        <w:jc w:val="both"/>
        <w:rPr>
          <w:rFonts w:hint="eastAsia" w:ascii="仿宋_GB2312" w:hAnsi="仿宋_GB2312" w:eastAsia="仿宋_GB2312" w:cs="仿宋_GB2312"/>
          <w:sz w:val="32"/>
          <w:szCs w:val="32"/>
          <w:u w:val="none"/>
          <w:lang w:val="en-US" w:eastAsia="zh-CN"/>
        </w:rPr>
      </w:pPr>
    </w:p>
    <w:p>
      <w:pPr>
        <w:ind w:firstLine="640"/>
        <w:jc w:val="both"/>
        <w:rPr>
          <w:rFonts w:hint="eastAsia" w:ascii="仿宋_GB2312" w:hAnsi="仿宋_GB2312" w:eastAsia="仿宋_GB2312" w:cs="仿宋_GB2312"/>
          <w:sz w:val="32"/>
          <w:szCs w:val="32"/>
          <w:u w:val="none"/>
          <w:lang w:val="en-US" w:eastAsia="zh-CN"/>
        </w:rPr>
      </w:pPr>
    </w:p>
    <w:p>
      <w:pPr>
        <w:ind w:left="1590" w:leftChars="608" w:hanging="313" w:hangingChars="98"/>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福建省民政厅  </w:t>
      </w:r>
    </w:p>
    <w:p>
      <w:pPr>
        <w:ind w:left="1590" w:leftChars="608" w:hanging="313" w:hangingChars="98"/>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2021年3月29日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57C4"/>
    <w:rsid w:val="00C72509"/>
    <w:rsid w:val="00CB4CA6"/>
    <w:rsid w:val="0582055F"/>
    <w:rsid w:val="05BC6A9A"/>
    <w:rsid w:val="060B6BA2"/>
    <w:rsid w:val="061012F9"/>
    <w:rsid w:val="0899274D"/>
    <w:rsid w:val="08B611BF"/>
    <w:rsid w:val="09D8712E"/>
    <w:rsid w:val="0BA01714"/>
    <w:rsid w:val="0CD64A9B"/>
    <w:rsid w:val="0F456D59"/>
    <w:rsid w:val="1308776C"/>
    <w:rsid w:val="13E0588B"/>
    <w:rsid w:val="1696785B"/>
    <w:rsid w:val="1A367337"/>
    <w:rsid w:val="1B046DD3"/>
    <w:rsid w:val="1B4E641A"/>
    <w:rsid w:val="1CE2391A"/>
    <w:rsid w:val="1ECD0ED1"/>
    <w:rsid w:val="1F1E22D9"/>
    <w:rsid w:val="1F2011A2"/>
    <w:rsid w:val="22585D88"/>
    <w:rsid w:val="22A0213C"/>
    <w:rsid w:val="24FE0FDE"/>
    <w:rsid w:val="25A56CEE"/>
    <w:rsid w:val="25D877B9"/>
    <w:rsid w:val="268E6B8C"/>
    <w:rsid w:val="28A956FB"/>
    <w:rsid w:val="28E3436B"/>
    <w:rsid w:val="2A5B2CDD"/>
    <w:rsid w:val="2B3A31F3"/>
    <w:rsid w:val="2B9B1572"/>
    <w:rsid w:val="2BFE62EF"/>
    <w:rsid w:val="2DF22EB4"/>
    <w:rsid w:val="2E217B77"/>
    <w:rsid w:val="2E4315FB"/>
    <w:rsid w:val="2EEC46A9"/>
    <w:rsid w:val="311256BA"/>
    <w:rsid w:val="35EE2FA8"/>
    <w:rsid w:val="380F2FDC"/>
    <w:rsid w:val="389C6F38"/>
    <w:rsid w:val="38C7384C"/>
    <w:rsid w:val="391C2083"/>
    <w:rsid w:val="397B0925"/>
    <w:rsid w:val="3A094EB9"/>
    <w:rsid w:val="3A837887"/>
    <w:rsid w:val="3AB147F8"/>
    <w:rsid w:val="3C597A72"/>
    <w:rsid w:val="3C7417E7"/>
    <w:rsid w:val="409832F2"/>
    <w:rsid w:val="422521F5"/>
    <w:rsid w:val="4EAD5BAA"/>
    <w:rsid w:val="509472D7"/>
    <w:rsid w:val="514079C5"/>
    <w:rsid w:val="51FA2282"/>
    <w:rsid w:val="550C4A44"/>
    <w:rsid w:val="57E15328"/>
    <w:rsid w:val="5CC2181A"/>
    <w:rsid w:val="60422F05"/>
    <w:rsid w:val="61454916"/>
    <w:rsid w:val="61BA56DC"/>
    <w:rsid w:val="632841FD"/>
    <w:rsid w:val="64BF3946"/>
    <w:rsid w:val="659C08EE"/>
    <w:rsid w:val="65BD2DF3"/>
    <w:rsid w:val="66552224"/>
    <w:rsid w:val="673319AD"/>
    <w:rsid w:val="6ABD588F"/>
    <w:rsid w:val="6E5306ED"/>
    <w:rsid w:val="6F142575"/>
    <w:rsid w:val="70D60C74"/>
    <w:rsid w:val="71901D06"/>
    <w:rsid w:val="72CB558C"/>
    <w:rsid w:val="753C12A3"/>
    <w:rsid w:val="76556AC8"/>
    <w:rsid w:val="766602C4"/>
    <w:rsid w:val="76E6091A"/>
    <w:rsid w:val="781C5F3B"/>
    <w:rsid w:val="7A5D4EE5"/>
    <w:rsid w:val="7D87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2021-03-08T07:14:00Z</dcterms:created>
  <dc:creator>Administrator</dc:creator>
  <cp:lastModifiedBy>Administrator</cp:lastModifiedBy>
  <dcterms:modified xsi:type="dcterms:W3CDTF">2021-03-30T08:30:17Z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