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8277" w14:textId="77777777" w:rsidR="00433F0B" w:rsidRPr="004E2AF6" w:rsidRDefault="00433F0B" w:rsidP="00433F0B">
      <w:pPr>
        <w:rPr>
          <w:rFonts w:ascii="仿宋" w:eastAsia="仿宋" w:hAnsi="仿宋" w:hint="eastAsia"/>
          <w:sz w:val="28"/>
          <w:szCs w:val="32"/>
        </w:rPr>
      </w:pPr>
      <w:r w:rsidRPr="004E2AF6">
        <w:rPr>
          <w:rFonts w:ascii="仿宋" w:eastAsia="仿宋" w:hAnsi="仿宋" w:hint="eastAsia"/>
          <w:sz w:val="28"/>
          <w:szCs w:val="32"/>
        </w:rPr>
        <w:t>附件4</w:t>
      </w:r>
    </w:p>
    <w:p w14:paraId="5CD6EDCA" w14:textId="77777777" w:rsidR="00433F0B" w:rsidRPr="00035E62" w:rsidRDefault="00433F0B" w:rsidP="00433F0B">
      <w:pPr>
        <w:rPr>
          <w:rFonts w:ascii="仿宋" w:eastAsia="仿宋" w:hAnsi="仿宋" w:hint="eastAsia"/>
          <w:sz w:val="32"/>
          <w:szCs w:val="32"/>
        </w:rPr>
      </w:pPr>
    </w:p>
    <w:p w14:paraId="3C6D4110" w14:textId="77777777" w:rsidR="00433F0B" w:rsidRPr="00C40632" w:rsidRDefault="00433F0B" w:rsidP="00433F0B">
      <w:pPr>
        <w:ind w:firstLine="420"/>
        <w:jc w:val="center"/>
        <w:rPr>
          <w:rFonts w:ascii="宋体" w:hAnsi="宋体" w:cs="仿宋" w:hint="eastAsia"/>
          <w:b/>
          <w:sz w:val="44"/>
          <w:szCs w:val="44"/>
        </w:rPr>
      </w:pPr>
      <w:r w:rsidRPr="00C40632">
        <w:rPr>
          <w:rFonts w:ascii="宋体" w:hAnsi="宋体" w:cs="仿宋" w:hint="eastAsia"/>
          <w:b/>
          <w:sz w:val="44"/>
          <w:szCs w:val="44"/>
        </w:rPr>
        <w:t>专项资金绩效自评报告</w:t>
      </w:r>
    </w:p>
    <w:p w14:paraId="4665E51E" w14:textId="77777777" w:rsidR="00433F0B" w:rsidRDefault="00433F0B" w:rsidP="00433F0B">
      <w:pPr>
        <w:ind w:firstLineChars="200" w:firstLine="640"/>
        <w:rPr>
          <w:rFonts w:ascii="仿宋" w:eastAsia="仿宋" w:hAnsi="仿宋" w:hint="eastAsia"/>
          <w:sz w:val="32"/>
          <w:szCs w:val="32"/>
        </w:rPr>
      </w:pPr>
    </w:p>
    <w:p w14:paraId="4E1395BA" w14:textId="77777777" w:rsidR="00433F0B" w:rsidRPr="00E749EF" w:rsidRDefault="00433F0B" w:rsidP="00433F0B">
      <w:pPr>
        <w:ind w:firstLineChars="200" w:firstLine="640"/>
        <w:rPr>
          <w:rFonts w:ascii="仿宋" w:eastAsia="仿宋" w:hAnsi="仿宋" w:hint="eastAsia"/>
          <w:sz w:val="32"/>
          <w:szCs w:val="32"/>
        </w:rPr>
      </w:pPr>
      <w:r w:rsidRPr="00E749EF">
        <w:rPr>
          <w:rFonts w:ascii="仿宋" w:eastAsia="仿宋" w:hAnsi="仿宋" w:cs="仿宋" w:hint="eastAsia"/>
          <w:sz w:val="32"/>
          <w:szCs w:val="32"/>
        </w:rPr>
        <w:t>为提高用于社会福利的彩票公益金支出专项资金使用绩效福建省民政厅（大财务）</w:t>
      </w:r>
      <w:r w:rsidRPr="00E749EF">
        <w:rPr>
          <w:rFonts w:ascii="仿宋" w:eastAsia="仿宋" w:hAnsi="仿宋" w:hint="eastAsia"/>
          <w:sz w:val="32"/>
          <w:szCs w:val="32"/>
        </w:rPr>
        <w:t>组织对</w:t>
      </w:r>
      <w:r>
        <w:rPr>
          <w:rFonts w:ascii="仿宋" w:eastAsia="仿宋" w:hAnsi="仿宋" w:hint="eastAsia"/>
          <w:sz w:val="32"/>
          <w:szCs w:val="32"/>
        </w:rPr>
        <w:t>2019</w:t>
      </w:r>
      <w:r w:rsidRPr="00E749EF">
        <w:rPr>
          <w:rFonts w:ascii="仿宋" w:eastAsia="仿宋" w:hAnsi="仿宋" w:hint="eastAsia"/>
          <w:sz w:val="32"/>
          <w:szCs w:val="32"/>
        </w:rPr>
        <w:t>年度</w:t>
      </w:r>
      <w:r w:rsidRPr="00E749EF">
        <w:rPr>
          <w:rFonts w:ascii="仿宋" w:eastAsia="仿宋" w:hAnsi="仿宋" w:cs="仿宋" w:hint="eastAsia"/>
          <w:sz w:val="32"/>
          <w:szCs w:val="32"/>
        </w:rPr>
        <w:t>用于社会福利的彩票公益金支出</w:t>
      </w:r>
      <w:r>
        <w:rPr>
          <w:rFonts w:ascii="仿宋" w:eastAsia="仿宋" w:hAnsi="仿宋" w:hint="eastAsia"/>
          <w:sz w:val="32"/>
          <w:szCs w:val="32"/>
        </w:rPr>
        <w:t>专项开展绩效评价</w:t>
      </w:r>
      <w:r w:rsidRPr="00E749EF">
        <w:rPr>
          <w:rFonts w:ascii="仿宋" w:eastAsia="仿宋" w:hAnsi="仿宋" w:hint="eastAsia"/>
          <w:sz w:val="32"/>
          <w:szCs w:val="32"/>
        </w:rPr>
        <w:t>。</w:t>
      </w:r>
    </w:p>
    <w:p w14:paraId="6063D4A3" w14:textId="77777777" w:rsidR="00433F0B" w:rsidRPr="00AB1127" w:rsidRDefault="00433F0B" w:rsidP="00433F0B">
      <w:pPr>
        <w:ind w:firstLineChars="196" w:firstLine="627"/>
        <w:rPr>
          <w:rFonts w:ascii="黑体" w:eastAsia="黑体" w:hAnsi="黑体" w:hint="eastAsia"/>
          <w:sz w:val="32"/>
          <w:szCs w:val="32"/>
        </w:rPr>
      </w:pPr>
      <w:r w:rsidRPr="00AB1127">
        <w:rPr>
          <w:rFonts w:ascii="黑体" w:eastAsia="黑体" w:hAnsi="黑体" w:cs="仿宋" w:hint="eastAsia"/>
          <w:kern w:val="0"/>
          <w:sz w:val="32"/>
          <w:szCs w:val="32"/>
        </w:rPr>
        <w:t>一、</w:t>
      </w:r>
      <w:r>
        <w:rPr>
          <w:rFonts w:ascii="黑体" w:eastAsia="黑体" w:hAnsi="黑体" w:hint="eastAsia"/>
          <w:sz w:val="32"/>
          <w:szCs w:val="32"/>
        </w:rPr>
        <w:t>项目基本情况</w:t>
      </w:r>
    </w:p>
    <w:p w14:paraId="70E169C6" w14:textId="77777777" w:rsidR="00433F0B" w:rsidRPr="004C0B8A" w:rsidRDefault="00433F0B" w:rsidP="00433F0B">
      <w:pPr>
        <w:ind w:firstLineChars="200" w:firstLine="643"/>
        <w:rPr>
          <w:rFonts w:ascii="仿宋" w:eastAsia="仿宋" w:hAnsi="仿宋" w:hint="eastAsia"/>
          <w:sz w:val="32"/>
          <w:szCs w:val="32"/>
        </w:rPr>
      </w:pPr>
      <w:r w:rsidRPr="004C0B8A">
        <w:rPr>
          <w:rFonts w:ascii="仿宋" w:eastAsia="仿宋" w:hAnsi="仿宋" w:hint="eastAsia"/>
          <w:b/>
          <w:sz w:val="32"/>
          <w:szCs w:val="32"/>
        </w:rPr>
        <w:t>（一）专项基本情况</w:t>
      </w:r>
    </w:p>
    <w:p w14:paraId="12A3B4BD" w14:textId="77777777" w:rsidR="00433F0B" w:rsidRPr="004C0B8A" w:rsidRDefault="00433F0B" w:rsidP="00433F0B">
      <w:pPr>
        <w:ind w:firstLineChars="200" w:firstLine="640"/>
        <w:rPr>
          <w:rFonts w:ascii="仿宋" w:eastAsia="仿宋" w:hAnsi="仿宋" w:hint="eastAsia"/>
          <w:sz w:val="32"/>
          <w:szCs w:val="32"/>
        </w:rPr>
      </w:pPr>
      <w:r>
        <w:rPr>
          <w:rFonts w:ascii="仿宋" w:eastAsia="仿宋" w:hAnsi="仿宋" w:hint="eastAsia"/>
          <w:sz w:val="32"/>
          <w:szCs w:val="32"/>
        </w:rPr>
        <w:t xml:space="preserve">福彩公益金的使用遵循“扶老、助残、救孤、济困”宗旨，在保障民生、发展养老事业、资助防灾救灾、援建帮扶等方面发挥重要作用。2019年度省级彩票公益金主要包括3大类个专项项目：用于养老服务专项12项;用于助残、救孤、济困等社会福利事业11项;用于政府购买服务6项。困职能划转原因，剔除避灾点建设、烈士陵园改造等六个项目3900万元，实际预算安排28713.18万元、实际到位资金27059.27万元，实际支出25479.13万元，年度结余3234.05万元。 </w:t>
      </w:r>
    </w:p>
    <w:p w14:paraId="2D59680A" w14:textId="77777777" w:rsidR="00433F0B" w:rsidRPr="004C0B8A" w:rsidRDefault="00433F0B" w:rsidP="00433F0B">
      <w:pPr>
        <w:ind w:firstLineChars="200" w:firstLine="643"/>
        <w:rPr>
          <w:rFonts w:ascii="仿宋" w:eastAsia="仿宋" w:hAnsi="仿宋" w:hint="eastAsia"/>
          <w:sz w:val="32"/>
          <w:szCs w:val="32"/>
        </w:rPr>
      </w:pPr>
      <w:r w:rsidRPr="004C0B8A">
        <w:rPr>
          <w:rFonts w:ascii="仿宋" w:eastAsia="仿宋" w:hAnsi="仿宋" w:hint="eastAsia"/>
          <w:b/>
          <w:sz w:val="32"/>
          <w:szCs w:val="32"/>
        </w:rPr>
        <w:t>（二）主要成效</w:t>
      </w:r>
    </w:p>
    <w:p w14:paraId="59F91602" w14:textId="77777777" w:rsidR="00433F0B" w:rsidRPr="004C0B8A" w:rsidRDefault="00433F0B" w:rsidP="00433F0B">
      <w:pPr>
        <w:ind w:firstLineChars="200" w:firstLine="640"/>
        <w:rPr>
          <w:rFonts w:ascii="仿宋" w:eastAsia="仿宋" w:hAnsi="仿宋" w:hint="eastAsia"/>
          <w:sz w:val="32"/>
          <w:szCs w:val="32"/>
        </w:rPr>
      </w:pPr>
      <w:r w:rsidRPr="004C0B8A">
        <w:rPr>
          <w:rFonts w:ascii="仿宋" w:eastAsia="仿宋" w:hAnsi="仿宋" w:hint="eastAsia"/>
          <w:sz w:val="32"/>
          <w:szCs w:val="32"/>
        </w:rPr>
        <w:t>福彩公益金总体使用情况良好，基本实现预定目标。完成新建居家养老服务照料中心162所，新建农村幸福院904所，累计开展养老从业人员培训1098人次，全省民营养老机构床位数发展到11.74万张，民营养老床位占比达到61.1%，</w:t>
      </w:r>
      <w:r w:rsidRPr="004C0B8A">
        <w:rPr>
          <w:rFonts w:ascii="仿宋" w:eastAsia="仿宋" w:hAnsi="仿宋" w:hint="eastAsia"/>
          <w:sz w:val="32"/>
          <w:szCs w:val="32"/>
        </w:rPr>
        <w:lastRenderedPageBreak/>
        <w:t>全省乡镇敬老院床位使用率提高到60%，社会化运营比例达到68%,对491所乡镇敬老院给予床位使用率达标奖补，同时引导社会资本投资新建11所民办养老机构，新增床位2398张；完成6例孤残儿童手术矫治例,23400名80周岁以上低保老人获得每月100元高龄补贴；支持1050个乡镇完成政府购买养老和救助服务，支持5个省级农村社区“三社联动”试点及70个社会组织开展“三社联动”服务项目，产生了较大的社会效益。</w:t>
      </w:r>
    </w:p>
    <w:p w14:paraId="43CE246A" w14:textId="77777777" w:rsidR="00433F0B" w:rsidRDefault="00433F0B" w:rsidP="00433F0B">
      <w:pPr>
        <w:ind w:firstLineChars="196" w:firstLine="627"/>
        <w:rPr>
          <w:rFonts w:ascii="黑体" w:eastAsia="黑体" w:hAnsi="黑体" w:cs="仿宋" w:hint="eastAsia"/>
          <w:kern w:val="0"/>
          <w:sz w:val="32"/>
          <w:szCs w:val="32"/>
        </w:rPr>
      </w:pPr>
      <w:r>
        <w:rPr>
          <w:rFonts w:ascii="黑体" w:eastAsia="黑体" w:hAnsi="黑体" w:cs="仿宋" w:hint="eastAsia"/>
          <w:kern w:val="0"/>
          <w:sz w:val="32"/>
          <w:szCs w:val="32"/>
        </w:rPr>
        <w:t>二、绩效分析</w:t>
      </w:r>
    </w:p>
    <w:p w14:paraId="5657E09B" w14:textId="77777777" w:rsidR="00433F0B" w:rsidRPr="00225FB5" w:rsidRDefault="00433F0B" w:rsidP="00433F0B">
      <w:pPr>
        <w:spacing w:line="620" w:lineRule="exact"/>
        <w:ind w:firstLineChars="200" w:firstLine="640"/>
        <w:rPr>
          <w:rFonts w:ascii="仿宋" w:eastAsia="仿宋" w:hAnsi="仿宋" w:hint="eastAsia"/>
          <w:sz w:val="32"/>
          <w:szCs w:val="32"/>
        </w:rPr>
      </w:pPr>
      <w:r w:rsidRPr="00225FB5">
        <w:rPr>
          <w:rFonts w:ascii="仿宋" w:eastAsia="仿宋" w:hAnsi="仿宋" w:hint="eastAsia"/>
          <w:sz w:val="32"/>
          <w:szCs w:val="32"/>
        </w:rPr>
        <w:t>本项目绩效自评得分99.94分，等级为优秀，设置绩效目标23个，实际完成22个，具体情况如下：</w:t>
      </w:r>
    </w:p>
    <w:p w14:paraId="04507BF2" w14:textId="77777777" w:rsidR="00433F0B" w:rsidRPr="009953E8" w:rsidRDefault="00433F0B" w:rsidP="00433F0B">
      <w:pPr>
        <w:ind w:firstLineChars="196" w:firstLine="630"/>
        <w:rPr>
          <w:rFonts w:ascii="黑体" w:eastAsia="黑体" w:hAnsi="黑体" w:cs="仿宋" w:hint="eastAsia"/>
          <w:kern w:val="0"/>
          <w:sz w:val="32"/>
          <w:szCs w:val="32"/>
        </w:rPr>
      </w:pPr>
      <w:r w:rsidRPr="009953E8">
        <w:rPr>
          <w:rFonts w:ascii="仿宋" w:eastAsia="仿宋" w:hAnsi="仿宋" w:hint="eastAsia"/>
          <w:b/>
          <w:sz w:val="32"/>
          <w:szCs w:val="32"/>
        </w:rPr>
        <w:t>（一）产出指标</w:t>
      </w:r>
    </w:p>
    <w:p w14:paraId="1EAF9A07"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1、数量指标</w:t>
      </w:r>
    </w:p>
    <w:p w14:paraId="51B4D157"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1)建设居家社区养老服务照料中心数量,目标值100,实际完成102,权重4.00,得分4.00。</w:t>
      </w:r>
    </w:p>
    <w:p w14:paraId="20CFC56F"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2)建设农村幸福院数量,目标值500,实际完成500,权重4.00,得分4.00。</w:t>
      </w:r>
    </w:p>
    <w:p w14:paraId="5DD5EA18"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3)补助省内成效较好的省级农村社区“三社联动”试点项目数量,目标值5,实际完成5,权重2.00,得分2.00。</w:t>
      </w:r>
    </w:p>
    <w:p w14:paraId="72829274"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4)支持参与社会服务的社会组织数量,目标值40,实际完成70,权重3.00,得分3.00。</w:t>
      </w:r>
    </w:p>
    <w:p w14:paraId="16395006"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lastRenderedPageBreak/>
        <w:t>5)一次性开办补助（租赁用房）床位数量,目标值1412,实际完成1412,权重2.00,得分2.00。</w:t>
      </w:r>
    </w:p>
    <w:p w14:paraId="2FBFAE9A"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6)床位运营补贴的床位数量,目标值4693,实际完成4693,权重2.00,得分2.00。</w:t>
      </w:r>
    </w:p>
    <w:p w14:paraId="679A1B2A"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7)护理型床位运营补贴的床位数量,目标值5439.25,实际完成5439.25,权重2.00,得分2.00。</w:t>
      </w:r>
    </w:p>
    <w:p w14:paraId="1E111691"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8)民办居家养老服务照料中心护理补贴床位数,目标值69.5,实际完成69.5,权重2.00,得分2.00。</w:t>
      </w:r>
    </w:p>
    <w:p w14:paraId="109B7944"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9)支持政府购买乡镇(街道)养老救助服务数量,目标值1066,实际完成1050,权重4.00,得分3.94,未完成原因：乡镇养老救助服务岗位流动性较大，福州、泉州、漳州、南平等地共16个乡镇人员困离职等原困未完成该指标。</w:t>
      </w:r>
    </w:p>
    <w:p w14:paraId="3787EF35"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10)对口挂钩帮扶援建项目数量,目标值8,实际完成11,权重2.00,得分2.00。</w:t>
      </w:r>
    </w:p>
    <w:p w14:paraId="74F0A55C"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2、质量指标</w:t>
      </w:r>
    </w:p>
    <w:p w14:paraId="4F04A3D8"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1)省级补助养老服务为民办实事建设项目验收合格率,目标值100,实际完成100,权重2.00,得分2.00。</w:t>
      </w:r>
    </w:p>
    <w:p w14:paraId="000E8531"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3、时效指标</w:t>
      </w:r>
    </w:p>
    <w:p w14:paraId="4818559C"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lastRenderedPageBreak/>
        <w:t>1)完全失能老人护理补贴省级补助资金补贴发放时效,目标值9月底前发放到位,实际完成按月足额发放,权重3.00,得分3.00。</w:t>
      </w:r>
    </w:p>
    <w:p w14:paraId="68990CF9"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2)省级补助养老服务为民办实事建设项目当年完工率,目标值100,实际完成100,权重3.00,得分3.00。</w:t>
      </w:r>
    </w:p>
    <w:p w14:paraId="5293A8FD"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4、成本指标</w:t>
      </w:r>
    </w:p>
    <w:p w14:paraId="05C6C768"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1)完全失能老人护理补贴省级补助资金补助标准,目标值200,实际完成200,权重3.00,得分3.00。</w:t>
      </w:r>
    </w:p>
    <w:p w14:paraId="35DC9DEC"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2)购买乡镇（街道）养老救助服务资金标准,目标值2.9,实际完成2.9,权重3.00,得分3.00。</w:t>
      </w:r>
    </w:p>
    <w:p w14:paraId="6BA348F7"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3)80周岁以上低保老年人高龄补贴补助资金发放标准,目标值100,实际完成100,权重3.00,得分3.00。</w:t>
      </w:r>
    </w:p>
    <w:p w14:paraId="72330A96"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4)居家社区养老服务照料中心平均补助标准,目标值70,实际完成70,权重3.00,得分3.00。</w:t>
      </w:r>
    </w:p>
    <w:p w14:paraId="2B2A1B33"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5)农村幸福院平均补助标准,目标值17,实际完成17,权重3.00,得分3.00。</w:t>
      </w:r>
    </w:p>
    <w:p w14:paraId="09622D00" w14:textId="77777777" w:rsidR="00433F0B" w:rsidRPr="009953E8" w:rsidRDefault="00433F0B" w:rsidP="00433F0B">
      <w:pPr>
        <w:ind w:firstLineChars="196" w:firstLine="630"/>
        <w:rPr>
          <w:rFonts w:ascii="黑体" w:eastAsia="黑体" w:hAnsi="黑体" w:cs="仿宋" w:hint="eastAsia"/>
          <w:kern w:val="0"/>
          <w:sz w:val="32"/>
          <w:szCs w:val="32"/>
        </w:rPr>
      </w:pPr>
      <w:r w:rsidRPr="009953E8">
        <w:rPr>
          <w:rFonts w:ascii="仿宋" w:eastAsia="仿宋" w:hAnsi="仿宋" w:hint="eastAsia"/>
          <w:b/>
          <w:sz w:val="32"/>
          <w:szCs w:val="32"/>
        </w:rPr>
        <w:t>（二）效益指标</w:t>
      </w:r>
    </w:p>
    <w:p w14:paraId="166518B1"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1、经济效益指标</w:t>
      </w:r>
    </w:p>
    <w:p w14:paraId="3F7100EA"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2、社会效益指标</w:t>
      </w:r>
    </w:p>
    <w:p w14:paraId="6D3CD6D7"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lastRenderedPageBreak/>
        <w:t>1)民办养老服务床位占比,目标值50,实际完成71.9,权重10.00,得分10.00。</w:t>
      </w:r>
    </w:p>
    <w:p w14:paraId="520ADB08"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2)农村养老服务设施覆盖率,目标值55,实际完成64.5,权重15.00,得分15.00。</w:t>
      </w:r>
    </w:p>
    <w:p w14:paraId="0581B586"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3)城市养老服务设施覆盖率,目标值90,实际完成90.7,权重15.00,得分15.00。</w:t>
      </w:r>
    </w:p>
    <w:p w14:paraId="5C1D9392"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3、生态效益指标</w:t>
      </w:r>
    </w:p>
    <w:p w14:paraId="75B32339"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4、可持续影响指标</w:t>
      </w:r>
    </w:p>
    <w:p w14:paraId="745B4414" w14:textId="77777777" w:rsidR="00433F0B" w:rsidRPr="009953E8" w:rsidRDefault="00433F0B" w:rsidP="00433F0B">
      <w:pPr>
        <w:ind w:firstLineChars="196" w:firstLine="630"/>
        <w:rPr>
          <w:rFonts w:ascii="黑体" w:eastAsia="黑体" w:hAnsi="黑体" w:cs="仿宋" w:hint="eastAsia"/>
          <w:kern w:val="0"/>
          <w:sz w:val="32"/>
          <w:szCs w:val="32"/>
        </w:rPr>
      </w:pPr>
      <w:r w:rsidRPr="009953E8">
        <w:rPr>
          <w:rFonts w:ascii="仿宋" w:eastAsia="仿宋" w:hAnsi="仿宋" w:hint="eastAsia"/>
          <w:b/>
          <w:sz w:val="32"/>
          <w:szCs w:val="32"/>
        </w:rPr>
        <w:t>（三）满意度指标</w:t>
      </w:r>
    </w:p>
    <w:p w14:paraId="6C4FB590" w14:textId="77777777" w:rsidR="00433F0B" w:rsidRPr="009953E8" w:rsidRDefault="00433F0B" w:rsidP="00433F0B">
      <w:pPr>
        <w:tabs>
          <w:tab w:val="left" w:pos="2244"/>
        </w:tabs>
        <w:spacing w:line="620" w:lineRule="exact"/>
        <w:ind w:firstLineChars="545" w:firstLine="1751"/>
        <w:rPr>
          <w:rFonts w:ascii="仿宋" w:eastAsia="仿宋" w:hAnsi="仿宋" w:hint="eastAsia"/>
          <w:b/>
          <w:color w:val="FF0000"/>
          <w:sz w:val="32"/>
          <w:szCs w:val="32"/>
        </w:rPr>
      </w:pPr>
      <w:r w:rsidRPr="009953E8">
        <w:rPr>
          <w:rFonts w:ascii="仿宋" w:eastAsia="仿宋" w:hAnsi="仿宋" w:hint="eastAsia"/>
          <w:b/>
          <w:sz w:val="32"/>
          <w:szCs w:val="32"/>
        </w:rPr>
        <w:t>1、服务对象满意度指标</w:t>
      </w:r>
    </w:p>
    <w:p w14:paraId="48F550B8"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1)80周岁以上低保老年人补贴发放工作的满意度 ghd,目标值90,实际完成93,权重5.00,得分5.00。</w:t>
      </w:r>
    </w:p>
    <w:p w14:paraId="062682FB" w14:textId="77777777" w:rsidR="00433F0B" w:rsidRPr="00303080" w:rsidRDefault="00433F0B" w:rsidP="00433F0B">
      <w:pPr>
        <w:tabs>
          <w:tab w:val="left" w:pos="2244"/>
        </w:tabs>
        <w:spacing w:line="620" w:lineRule="exact"/>
        <w:ind w:leftChars="900" w:left="1890"/>
        <w:rPr>
          <w:rFonts w:ascii="仿宋" w:eastAsia="仿宋" w:hAnsi="仿宋" w:hint="eastAsia"/>
          <w:b/>
          <w:color w:val="FF0000"/>
          <w:sz w:val="32"/>
          <w:szCs w:val="32"/>
        </w:rPr>
      </w:pPr>
      <w:r w:rsidRPr="00303080">
        <w:rPr>
          <w:rFonts w:ascii="仿宋" w:eastAsia="仿宋" w:hAnsi="仿宋" w:hint="eastAsia"/>
          <w:sz w:val="32"/>
          <w:szCs w:val="32"/>
        </w:rPr>
        <w:t>2)养老服务为民办实事项目建设满意度,目标值90,实际完成91,权重5.00,得分5.00。</w:t>
      </w:r>
    </w:p>
    <w:p w14:paraId="0E7B8C63" w14:textId="77777777" w:rsidR="00433F0B" w:rsidRPr="00AB1127" w:rsidRDefault="00433F0B" w:rsidP="00433F0B">
      <w:pPr>
        <w:ind w:firstLineChars="196" w:firstLine="627"/>
        <w:rPr>
          <w:rFonts w:ascii="黑体" w:eastAsia="黑体" w:hAnsi="黑体" w:cs="仿宋" w:hint="eastAsia"/>
          <w:kern w:val="0"/>
          <w:sz w:val="32"/>
          <w:szCs w:val="32"/>
        </w:rPr>
      </w:pPr>
      <w:r>
        <w:rPr>
          <w:rFonts w:ascii="黑体" w:eastAsia="黑体" w:hAnsi="黑体" w:cs="仿宋" w:hint="eastAsia"/>
          <w:kern w:val="0"/>
          <w:sz w:val="32"/>
          <w:szCs w:val="32"/>
        </w:rPr>
        <w:t>三、存在的主要问题及改进措施</w:t>
      </w:r>
    </w:p>
    <w:p w14:paraId="34C56418" w14:textId="77777777" w:rsidR="00433F0B" w:rsidRPr="009953E8" w:rsidRDefault="00433F0B" w:rsidP="00433F0B">
      <w:pPr>
        <w:ind w:firstLineChars="196" w:firstLine="630"/>
        <w:rPr>
          <w:rFonts w:ascii="黑体" w:eastAsia="黑体" w:hAnsi="黑体" w:cs="仿宋" w:hint="eastAsia"/>
          <w:kern w:val="0"/>
          <w:sz w:val="32"/>
          <w:szCs w:val="32"/>
        </w:rPr>
      </w:pPr>
      <w:r w:rsidRPr="009953E8">
        <w:rPr>
          <w:rFonts w:ascii="仿宋" w:eastAsia="仿宋" w:hAnsi="仿宋" w:hint="eastAsia"/>
          <w:b/>
          <w:sz w:val="32"/>
          <w:szCs w:val="32"/>
        </w:rPr>
        <w:t>（一）主要问题</w:t>
      </w:r>
    </w:p>
    <w:p w14:paraId="139DB40E" w14:textId="77777777" w:rsidR="00433F0B" w:rsidRPr="00303080" w:rsidRDefault="00433F0B" w:rsidP="00433F0B">
      <w:pPr>
        <w:tabs>
          <w:tab w:val="left" w:pos="2244"/>
        </w:tabs>
        <w:spacing w:line="620" w:lineRule="exact"/>
        <w:ind w:firstLineChars="545" w:firstLine="1744"/>
        <w:rPr>
          <w:rFonts w:ascii="仿宋" w:eastAsia="仿宋" w:hAnsi="仿宋" w:hint="eastAsia"/>
          <w:b/>
          <w:color w:val="FF0000"/>
          <w:sz w:val="32"/>
          <w:szCs w:val="32"/>
        </w:rPr>
      </w:pPr>
      <w:r w:rsidRPr="00303080">
        <w:rPr>
          <w:rFonts w:ascii="仿宋" w:eastAsia="仿宋" w:hAnsi="仿宋" w:hint="eastAsia"/>
          <w:sz w:val="32"/>
          <w:szCs w:val="32"/>
        </w:rPr>
        <w:t>1、部分地市和县区对政府购买服务程序不熟悉、购买服务流程较长，影响资金下达服务机构和项目实施进度。</w:t>
      </w:r>
    </w:p>
    <w:p w14:paraId="24112D91" w14:textId="77777777" w:rsidR="00433F0B" w:rsidRPr="00303080" w:rsidRDefault="00433F0B" w:rsidP="00433F0B">
      <w:pPr>
        <w:tabs>
          <w:tab w:val="left" w:pos="2244"/>
        </w:tabs>
        <w:spacing w:line="620" w:lineRule="exact"/>
        <w:ind w:firstLineChars="545" w:firstLine="1744"/>
        <w:rPr>
          <w:rFonts w:ascii="仿宋" w:eastAsia="仿宋" w:hAnsi="仿宋" w:hint="eastAsia"/>
          <w:b/>
          <w:color w:val="FF0000"/>
          <w:sz w:val="32"/>
          <w:szCs w:val="32"/>
        </w:rPr>
      </w:pPr>
      <w:r w:rsidRPr="00303080">
        <w:rPr>
          <w:rFonts w:ascii="仿宋" w:eastAsia="仿宋" w:hAnsi="仿宋" w:hint="eastAsia"/>
          <w:sz w:val="32"/>
          <w:szCs w:val="32"/>
        </w:rPr>
        <w:t>2、部分资金未能提前细化。比如居家社区养老服务照料中心建设项目和农村幸福院建设项目资金为依申报分配，以设区市为单位组织申报、评审后下拨资金。在项</w:t>
      </w:r>
      <w:r w:rsidRPr="00303080">
        <w:rPr>
          <w:rFonts w:ascii="仿宋" w:eastAsia="仿宋" w:hAnsi="仿宋" w:hint="eastAsia"/>
          <w:sz w:val="32"/>
          <w:szCs w:val="32"/>
        </w:rPr>
        <w:lastRenderedPageBreak/>
        <w:t>目未确定情况下提前下达资金，可能会导致成熟项目多的地区下达指标少，造成资金缺口，项目难以保质保量完成；成熟项目少的地区下达指标多，造成资金使用进度缓慢，甚至当年无法完成项目任务的情况。</w:t>
      </w:r>
    </w:p>
    <w:p w14:paraId="420DDB28" w14:textId="77777777" w:rsidR="00433F0B" w:rsidRPr="00303080" w:rsidRDefault="00433F0B" w:rsidP="00433F0B">
      <w:pPr>
        <w:tabs>
          <w:tab w:val="left" w:pos="2244"/>
        </w:tabs>
        <w:spacing w:line="620" w:lineRule="exact"/>
        <w:rPr>
          <w:rFonts w:ascii="仿宋" w:eastAsia="仿宋" w:hAnsi="仿宋" w:hint="eastAsia"/>
          <w:b/>
          <w:color w:val="FF0000"/>
          <w:sz w:val="32"/>
          <w:szCs w:val="32"/>
        </w:rPr>
      </w:pPr>
      <w:r w:rsidRPr="00303080">
        <w:rPr>
          <w:rFonts w:ascii="仿宋" w:eastAsia="仿宋" w:hAnsi="仿宋" w:hint="eastAsia"/>
          <w:sz w:val="32"/>
          <w:szCs w:val="32"/>
        </w:rPr>
        <w:t>3、通过对福彩公益金自查和现场抽查，发现少数地市本级尚未制定福彩公益金使用管理制度，多数县（市、区）也尚未制定，而且制度建设缺乏系统性。</w:t>
      </w:r>
    </w:p>
    <w:p w14:paraId="289D7250" w14:textId="77777777" w:rsidR="00433F0B" w:rsidRPr="009953E8" w:rsidRDefault="00433F0B" w:rsidP="00433F0B">
      <w:pPr>
        <w:ind w:firstLineChars="196" w:firstLine="630"/>
        <w:rPr>
          <w:rFonts w:ascii="黑体" w:eastAsia="黑体" w:hAnsi="黑体" w:cs="仿宋" w:hint="eastAsia"/>
          <w:kern w:val="0"/>
          <w:sz w:val="32"/>
          <w:szCs w:val="32"/>
        </w:rPr>
      </w:pPr>
      <w:r w:rsidRPr="009953E8">
        <w:rPr>
          <w:rFonts w:ascii="仿宋" w:eastAsia="仿宋" w:hAnsi="仿宋" w:hint="eastAsia"/>
          <w:b/>
          <w:sz w:val="32"/>
          <w:szCs w:val="32"/>
        </w:rPr>
        <w:t>（二）改进措施</w:t>
      </w:r>
    </w:p>
    <w:p w14:paraId="3B37264D" w14:textId="5689E6E1" w:rsidR="00433F0B" w:rsidRPr="00303080" w:rsidRDefault="00433F0B" w:rsidP="00433F0B">
      <w:pPr>
        <w:tabs>
          <w:tab w:val="left" w:pos="2244"/>
        </w:tabs>
        <w:spacing w:line="620" w:lineRule="exact"/>
        <w:ind w:firstLineChars="200" w:firstLine="640"/>
        <w:rPr>
          <w:rFonts w:ascii="仿宋" w:eastAsia="仿宋" w:hAnsi="仿宋" w:hint="eastAsia"/>
          <w:b/>
          <w:color w:val="FF0000"/>
          <w:sz w:val="32"/>
          <w:szCs w:val="32"/>
        </w:rPr>
      </w:pPr>
      <w:r w:rsidRPr="00303080">
        <w:rPr>
          <w:rFonts w:ascii="仿宋" w:eastAsia="仿宋" w:hAnsi="仿宋" w:hint="eastAsia"/>
          <w:sz w:val="32"/>
          <w:szCs w:val="32"/>
        </w:rPr>
        <w:t>1、加强基层政府购买服务业务培训，加大规范化指引，提高人</w:t>
      </w:r>
      <w:r>
        <w:rPr>
          <w:rFonts w:ascii="仿宋" w:eastAsia="仿宋" w:hAnsi="仿宋" w:hint="eastAsia"/>
          <w:sz w:val="32"/>
          <w:szCs w:val="32"/>
        </w:rPr>
        <w:t>民</w:t>
      </w:r>
      <w:r w:rsidRPr="00303080">
        <w:rPr>
          <w:rFonts w:ascii="仿宋" w:eastAsia="仿宋" w:hAnsi="仿宋" w:hint="eastAsia"/>
          <w:sz w:val="32"/>
          <w:szCs w:val="32"/>
        </w:rPr>
        <w:t>政府购买业务能力，从而提高项目实施进度。</w:t>
      </w:r>
    </w:p>
    <w:p w14:paraId="4DC53D80" w14:textId="77777777" w:rsidR="00433F0B" w:rsidRPr="00303080" w:rsidRDefault="00433F0B" w:rsidP="00433F0B">
      <w:pPr>
        <w:tabs>
          <w:tab w:val="left" w:pos="2244"/>
        </w:tabs>
        <w:spacing w:line="620" w:lineRule="exact"/>
        <w:ind w:firstLineChars="200" w:firstLine="640"/>
        <w:rPr>
          <w:rFonts w:ascii="仿宋" w:eastAsia="仿宋" w:hAnsi="仿宋" w:hint="eastAsia"/>
          <w:b/>
          <w:color w:val="FF0000"/>
          <w:sz w:val="32"/>
          <w:szCs w:val="32"/>
        </w:rPr>
      </w:pPr>
      <w:r w:rsidRPr="00303080">
        <w:rPr>
          <w:rFonts w:ascii="仿宋" w:eastAsia="仿宋" w:hAnsi="仿宋" w:hint="eastAsia"/>
          <w:sz w:val="32"/>
          <w:szCs w:val="32"/>
        </w:rPr>
        <w:t>2、加强项目库建设，强化项目储备，提前做好资金分配预案，及时分解下达资金。</w:t>
      </w:r>
    </w:p>
    <w:p w14:paraId="22D53610" w14:textId="77777777" w:rsidR="00433F0B" w:rsidRPr="00303080" w:rsidRDefault="00433F0B" w:rsidP="00433F0B">
      <w:pPr>
        <w:tabs>
          <w:tab w:val="left" w:pos="2244"/>
        </w:tabs>
        <w:spacing w:line="620" w:lineRule="exact"/>
        <w:ind w:firstLineChars="200" w:firstLine="640"/>
        <w:rPr>
          <w:rFonts w:ascii="仿宋" w:eastAsia="仿宋" w:hAnsi="仿宋" w:hint="eastAsia"/>
          <w:b/>
          <w:color w:val="FF0000"/>
          <w:sz w:val="32"/>
          <w:szCs w:val="32"/>
        </w:rPr>
      </w:pPr>
      <w:r w:rsidRPr="00303080">
        <w:rPr>
          <w:rFonts w:ascii="仿宋" w:eastAsia="仿宋" w:hAnsi="仿宋" w:hint="eastAsia"/>
          <w:sz w:val="32"/>
          <w:szCs w:val="32"/>
        </w:rPr>
        <w:t>3、督促各基层民政单位加快制度建设步伐，依据民政部和省厅近年来印发的一系列管理制度，尽快制定符合本地区实际的管理办法，使福彩公益金使用管理切实做到有章可循，堵住管理漏洞，提高管理效益。</w:t>
      </w:r>
    </w:p>
    <w:p w14:paraId="2739B074" w14:textId="77777777" w:rsidR="00502A5C" w:rsidRPr="00433F0B" w:rsidRDefault="00502A5C">
      <w:pPr>
        <w:rPr>
          <w:rFonts w:hint="eastAsia"/>
        </w:rPr>
      </w:pPr>
    </w:p>
    <w:sectPr w:rsidR="00502A5C" w:rsidRPr="00433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44"/>
    <w:rsid w:val="00322344"/>
    <w:rsid w:val="00433F0B"/>
    <w:rsid w:val="00502A5C"/>
    <w:rsid w:val="007B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61B0"/>
  <w15:chartTrackingRefBased/>
  <w15:docId w15:val="{3C1B4396-647F-44B6-B91E-D2C9459C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F0B"/>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322344"/>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22344"/>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22344"/>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22344"/>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22344"/>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22344"/>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2234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2234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2234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3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23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23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2344"/>
    <w:rPr>
      <w:rFonts w:cstheme="majorBidi"/>
      <w:color w:val="0F4761" w:themeColor="accent1" w:themeShade="BF"/>
      <w:sz w:val="28"/>
      <w:szCs w:val="28"/>
    </w:rPr>
  </w:style>
  <w:style w:type="character" w:customStyle="1" w:styleId="50">
    <w:name w:val="标题 5 字符"/>
    <w:basedOn w:val="a0"/>
    <w:link w:val="5"/>
    <w:uiPriority w:val="9"/>
    <w:semiHidden/>
    <w:rsid w:val="00322344"/>
    <w:rPr>
      <w:rFonts w:cstheme="majorBidi"/>
      <w:color w:val="0F4761" w:themeColor="accent1" w:themeShade="BF"/>
      <w:sz w:val="24"/>
    </w:rPr>
  </w:style>
  <w:style w:type="character" w:customStyle="1" w:styleId="60">
    <w:name w:val="标题 6 字符"/>
    <w:basedOn w:val="a0"/>
    <w:link w:val="6"/>
    <w:uiPriority w:val="9"/>
    <w:semiHidden/>
    <w:rsid w:val="00322344"/>
    <w:rPr>
      <w:rFonts w:cstheme="majorBidi"/>
      <w:b/>
      <w:bCs/>
      <w:color w:val="0F4761" w:themeColor="accent1" w:themeShade="BF"/>
    </w:rPr>
  </w:style>
  <w:style w:type="character" w:customStyle="1" w:styleId="70">
    <w:name w:val="标题 7 字符"/>
    <w:basedOn w:val="a0"/>
    <w:link w:val="7"/>
    <w:uiPriority w:val="9"/>
    <w:semiHidden/>
    <w:rsid w:val="00322344"/>
    <w:rPr>
      <w:rFonts w:cstheme="majorBidi"/>
      <w:b/>
      <w:bCs/>
      <w:color w:val="595959" w:themeColor="text1" w:themeTint="A6"/>
    </w:rPr>
  </w:style>
  <w:style w:type="character" w:customStyle="1" w:styleId="80">
    <w:name w:val="标题 8 字符"/>
    <w:basedOn w:val="a0"/>
    <w:link w:val="8"/>
    <w:uiPriority w:val="9"/>
    <w:semiHidden/>
    <w:rsid w:val="00322344"/>
    <w:rPr>
      <w:rFonts w:cstheme="majorBidi"/>
      <w:color w:val="595959" w:themeColor="text1" w:themeTint="A6"/>
    </w:rPr>
  </w:style>
  <w:style w:type="character" w:customStyle="1" w:styleId="90">
    <w:name w:val="标题 9 字符"/>
    <w:basedOn w:val="a0"/>
    <w:link w:val="9"/>
    <w:uiPriority w:val="9"/>
    <w:semiHidden/>
    <w:rsid w:val="00322344"/>
    <w:rPr>
      <w:rFonts w:eastAsiaTheme="majorEastAsia" w:cstheme="majorBidi"/>
      <w:color w:val="595959" w:themeColor="text1" w:themeTint="A6"/>
    </w:rPr>
  </w:style>
  <w:style w:type="paragraph" w:styleId="a3">
    <w:name w:val="Title"/>
    <w:basedOn w:val="a"/>
    <w:next w:val="a"/>
    <w:link w:val="a4"/>
    <w:uiPriority w:val="10"/>
    <w:qFormat/>
    <w:rsid w:val="0032234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22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34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22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34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22344"/>
    <w:rPr>
      <w:i/>
      <w:iCs/>
      <w:color w:val="404040" w:themeColor="text1" w:themeTint="BF"/>
    </w:rPr>
  </w:style>
  <w:style w:type="paragraph" w:styleId="a9">
    <w:name w:val="List Paragraph"/>
    <w:basedOn w:val="a"/>
    <w:uiPriority w:val="34"/>
    <w:qFormat/>
    <w:rsid w:val="0032234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22344"/>
    <w:rPr>
      <w:i/>
      <w:iCs/>
      <w:color w:val="0F4761" w:themeColor="accent1" w:themeShade="BF"/>
    </w:rPr>
  </w:style>
  <w:style w:type="paragraph" w:styleId="ab">
    <w:name w:val="Intense Quote"/>
    <w:basedOn w:val="a"/>
    <w:next w:val="a"/>
    <w:link w:val="ac"/>
    <w:uiPriority w:val="30"/>
    <w:qFormat/>
    <w:rsid w:val="003223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22344"/>
    <w:rPr>
      <w:i/>
      <w:iCs/>
      <w:color w:val="0F4761" w:themeColor="accent1" w:themeShade="BF"/>
    </w:rPr>
  </w:style>
  <w:style w:type="character" w:styleId="ad">
    <w:name w:val="Intense Reference"/>
    <w:basedOn w:val="a0"/>
    <w:uiPriority w:val="32"/>
    <w:qFormat/>
    <w:rsid w:val="00322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0229">
      <w:bodyDiv w:val="1"/>
      <w:marLeft w:val="0"/>
      <w:marRight w:val="0"/>
      <w:marTop w:val="0"/>
      <w:marBottom w:val="0"/>
      <w:divBdr>
        <w:top w:val="none" w:sz="0" w:space="0" w:color="auto"/>
        <w:left w:val="none" w:sz="0" w:space="0" w:color="auto"/>
        <w:bottom w:val="none" w:sz="0" w:space="0" w:color="auto"/>
        <w:right w:val="none" w:sz="0" w:space="0" w:color="auto"/>
      </w:divBdr>
    </w:div>
    <w:div w:id="19592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2025-09-18T02:16:00Z</dcterms:created>
  <dcterms:modified xsi:type="dcterms:W3CDTF">2025-09-18T02:17:00Z</dcterms:modified>
</cp:coreProperties>
</file>