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附件4</w:t>
      </w:r>
    </w:p>
    <w:p>
      <w:pPr>
        <w:rPr>
          <w:rFonts w:hint="default" w:ascii="仿宋" w:hAnsi="仿宋" w:eastAsia="仿宋"/>
          <w:sz w:val="32"/>
          <w:szCs w:val="32"/>
        </w:rPr>
      </w:pPr>
    </w:p>
    <w:p>
      <w:pPr>
        <w:ind w:firstLine="420"/>
        <w:jc w:val="center"/>
        <w:rPr>
          <w:rFonts w:hint="default"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  <w:lang w:val="en-US" w:eastAsia="zh-CN"/>
        </w:rPr>
        <w:t>2023</w:t>
      </w:r>
      <w:r>
        <w:rPr>
          <w:rFonts w:ascii="宋体" w:hAnsi="宋体" w:cs="宋体" w:eastAsia="宋体"/>
          <w:b w:val="true"/>
          <w:sz w:val="44"/>
        </w:rPr>
        <w:t>年度</w:t>
      </w:r>
      <w:r>
        <w:rPr>
          <w:rFonts w:ascii="宋体" w:hAnsi="宋体" w:cs="宋体" w:eastAsia="宋体"/>
          <w:b w:val="true"/>
          <w:sz w:val="44"/>
        </w:rPr>
        <w:t>省级</w:t>
      </w:r>
      <w:r>
        <w:rPr>
          <w:rFonts w:ascii="宋体" w:hAnsi="宋体" w:cs="宋体" w:eastAsia="宋体"/>
          <w:b w:val="true"/>
          <w:sz w:val="44"/>
        </w:rPr>
        <w:t>预算项目绩效自评报告</w:t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老区发展专项资金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ind w:firstLine="627" w:firstLineChars="196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项目基本情况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（一）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项目概况</w:t>
      </w:r>
      <w:bookmarkStart w:id="0" w:name="_GoBack"/>
      <w:bookmarkEnd w:id="0"/>
    </w:p>
    <w:p>
      <w:pPr>
        <w:ind w:firstLine="1472" w:firstLineChars="46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贯彻落实习近平总书记关于“要把老区红色资源利用好、把红色传统发挥好”、“要让红色基因代代相传”的重要指示精神和国务院《关于新时代支持革命老区振兴发展的意见》《福建省促进革命老区发展条例》等政策法规中对加强革命遗址的保护、开发和利用提出的具体要求，设立专项资金加强我省非文物革命遗址保护利用工作，补助革命活动遗址、战场遗迹及相关纪念设施的修缮、维护、布展等保护利用项目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（二）主要成效</w:t>
      </w:r>
    </w:p>
    <w:p>
      <w:pPr>
        <w:ind w:firstLine="1472" w:firstLineChars="46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度老区发展资金补助75个非文物革命遗址（红色文化遗存）保护利用项目，截至2022年12月31日，已完工验收72个项目，其中58个项目对展示陈列进行了完善升级，完工项目全部对外开放。革命遗址的保护利用状况进一步改善，其革命传统教育功能得到进一步发挥。</w:t>
      </w: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二、绩效分析</w:t>
      </w:r>
    </w:p>
    <w:p>
      <w:pPr>
        <w:spacing w:line="62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cs="仿宋_GB2312" w:eastAsia="仿宋_GB2312"/>
          <w:sz w:val="32"/>
        </w:rPr>
        <w:t>100</w:t>
      </w:r>
      <w:r>
        <w:rPr>
          <w:rFonts w:ascii="仿宋_GB2312" w:hAnsi="仿宋_GB2312" w:cs="仿宋_GB2312" w:eastAsia="仿宋_GB2312"/>
          <w:sz w:val="32"/>
        </w:rPr>
        <w:t>分，等级为</w:t>
      </w:r>
      <w:r>
        <w:rPr>
          <w:rFonts w:ascii="仿宋_GB2312" w:hAnsi="仿宋_GB2312" w:cs="仿宋_GB2312" w:eastAsia="仿宋_GB2312"/>
          <w:sz w:val="32"/>
        </w:rPr>
        <w:t>优</w:t>
      </w:r>
      <w:r>
        <w:rPr>
          <w:rFonts w:ascii="仿宋_GB2312" w:hAnsi="仿宋_GB2312" w:cs="仿宋_GB2312" w:eastAsia="仿宋_GB2312"/>
          <w:sz w:val="32"/>
        </w:rPr>
        <w:t>，设置绩效目标</w:t>
      </w:r>
      <w:r>
        <w:rPr>
          <w:rFonts w:ascii="仿宋_GB2312" w:hAnsi="仿宋_GB2312" w:cs="仿宋_GB2312" w:eastAsia="仿宋_GB2312"/>
          <w:sz w:val="32"/>
        </w:rPr>
        <w:t>10</w:t>
      </w:r>
      <w:r>
        <w:rPr>
          <w:rFonts w:ascii="仿宋_GB2312" w:hAnsi="仿宋_GB2312" w:cs="仿宋_GB2312" w:eastAsia="仿宋_GB2312"/>
          <w:sz w:val="32"/>
        </w:rPr>
        <w:t>个，实际完成</w:t>
      </w:r>
      <w:r>
        <w:rPr>
          <w:rFonts w:ascii="仿宋_GB2312" w:hAnsi="仿宋_GB2312" w:cs="仿宋_GB2312" w:eastAsia="仿宋_GB2312"/>
          <w:sz w:val="32"/>
        </w:rPr>
        <w:t>10</w:t>
      </w:r>
      <w:r>
        <w:rPr>
          <w:rFonts w:ascii="仿宋_GB2312" w:hAnsi="仿宋_GB2312" w:cs="仿宋_GB2312" w:eastAsia="仿宋_GB2312"/>
          <w:sz w:val="32"/>
        </w:rPr>
        <w:t>个，具体情况如下：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(一) 产出指标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1、数量指标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1)专项资金补助的项目数量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个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66.00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75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2)革命遗址进行展示陈列的项目数量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个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56.00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58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2、质量指标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1)项目验收合格率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3、时效指标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1)当年完工率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85.00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96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4、成本指标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1)每个革命遗址展陈项目平均补助资金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万元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15.00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26.18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2)资金控制率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99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(二) 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1、经济效益指标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2、社会效益指标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1)完成修缮维护并达到开放条件的革命遗址对外开放比例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80.00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96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2)政策知晓率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80.00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98.71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3、生态效益指标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4、可持续影响指标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1)革命遗址参观人数比修缮前增长率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40.00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72.89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(三) 满意度指标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1、服务对象满意度指标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1)对项目建设情况的满意度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90.00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98.98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tabs>
          <w:tab w:val="left" w:pos="2244"/>
        </w:tabs>
        <w:spacing w:line="620" w:lineRule="exact"/>
        <w:ind w:left="1890" w:leftChars="900"/>
        <w:rPr>
          <w:rFonts w:hint="default" w:ascii="仿宋" w:hAnsi="仿宋" w:eastAsia="仿宋"/>
          <w:b/>
          <w:color w:val="FF0000"/>
          <w:sz w:val="32"/>
          <w:szCs w:val="32"/>
        </w:rPr>
      </w:pP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三、存在的主要问题及改进措施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（一）主要问题</w:t>
      </w:r>
    </w:p>
    <w:p>
      <w:pPr>
        <w:spacing w:line="620" w:lineRule="exact"/>
        <w:ind w:left="840" w:leftChars="400" w:firstLine="42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</w:t>
      </w:r>
      <w:r>
        <w:rPr>
          <w:rFonts w:ascii="仿宋" w:hAnsi="仿宋" w:cs="仿宋" w:eastAsia="仿宋"/>
          <w:sz w:val="32"/>
        </w:rPr>
        <w:t xml:space="preserve">. </w:t>
      </w:r>
      <w:r>
        <w:rPr>
          <w:rFonts w:ascii="仿宋" w:hAnsi="仿宋" w:cs="仿宋" w:eastAsia="仿宋"/>
          <w:sz w:val="32"/>
        </w:rPr>
        <w:t>去年受到疫情影响，闽侯县、诏安县、漳浦县各有1个项目进度偏慢，未能在年内完工。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（二）改进措施</w:t>
      </w:r>
    </w:p>
    <w:p>
      <w:pPr>
        <w:spacing w:line="620" w:lineRule="exact"/>
        <w:ind w:left="840" w:leftChars="400" w:firstLine="42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</w:t>
      </w:r>
      <w:r>
        <w:rPr>
          <w:rFonts w:ascii="仿宋" w:hAnsi="仿宋" w:cs="仿宋" w:eastAsia="仿宋"/>
          <w:sz w:val="32"/>
        </w:rPr>
        <w:t xml:space="preserve">. </w:t>
      </w:r>
      <w:r>
        <w:rPr>
          <w:rFonts w:ascii="仿宋" w:hAnsi="仿宋" w:cs="仿宋" w:eastAsia="仿宋"/>
          <w:sz w:val="32"/>
        </w:rPr>
        <w:t>督促福州市、漳州市民政（老区）部门加大监督跟进力度，争取在一季度内完工验收。同时将有关情况作为次年对各地市资金分配时的绩效因素予以减分。</w:t>
      </w:r>
    </w:p>
    <w:p>
      <w:pPr>
        <w:ind w:left="840" w:leftChars="0" w:firstLine="42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MWEwNmExOThmYWU2OGRhYjAzZTQwZGIzOGVlMjQifQ=="/>
  </w:docVars>
  <w:rsids>
    <w:rsidRoot w:val="71776F75"/>
    <w:rsid w:val="07FB4740"/>
    <w:rsid w:val="2FB91F6D"/>
    <w:rsid w:val="35F966DB"/>
    <w:rsid w:val="40D05D8A"/>
    <w:rsid w:val="412D21C1"/>
    <w:rsid w:val="43790164"/>
    <w:rsid w:val="45632027"/>
    <w:rsid w:val="4F013EC3"/>
    <w:rsid w:val="58C90448"/>
    <w:rsid w:val="71776F75"/>
    <w:rsid w:val="77715EB5"/>
    <w:rsid w:val="7FF4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761</Characters>
  <Lines>0</Lines>
  <Paragraphs>0</Paragraphs>
  <TotalTime>23</TotalTime>
  <ScaleCrop>false</ScaleCrop>
  <LinksUpToDate>false</LinksUpToDate>
  <CharactersWithSpaces>768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2022-03-03T08:53:00Z</dcterms:created>
  <dc:creator>86176</dc:creator>
  <cp:lastModifiedBy>EDY</cp:lastModifiedBy>
  <dcterms:modified xsi:type="dcterms:W3CDTF">2023-02-21T03:09:16Z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30AFF93CEA404EE7987706C8585BED57</vt:lpwstr>
  </property>
</Properties>
</file>