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357" w:rightChars="-17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附件2</w:t>
      </w:r>
    </w:p>
    <w:p>
      <w:pPr>
        <w:spacing w:line="360" w:lineRule="auto"/>
        <w:ind w:right="-357" w:rightChars="-170"/>
        <w:jc w:val="left"/>
        <w:rPr>
          <w:rFonts w:ascii="仿宋_GB2312" w:hAnsi="仿宋_GB2312" w:eastAsia="仿宋_GB2312" w:cs="仿宋_GB2312"/>
          <w:b/>
          <w:sz w:val="32"/>
          <w:szCs w:val="32"/>
        </w:rPr>
      </w:pPr>
    </w:p>
    <w:p>
      <w:pPr>
        <w:spacing w:line="360" w:lineRule="auto"/>
        <w:ind w:right="-357" w:rightChars="-170"/>
        <w:jc w:val="center"/>
        <w:rPr>
          <w:rFonts w:cs="仿宋_GB2312" w:asciiTheme="minorEastAsia" w:hAnsiTheme="minorEastAsia" w:eastAsiaTheme="minorEastAsia"/>
          <w:b/>
          <w:sz w:val="32"/>
          <w:szCs w:val="32"/>
        </w:rPr>
      </w:pPr>
      <w:bookmarkStart w:id="0" w:name="_GoBack"/>
      <w:r>
        <w:rPr>
          <w:rFonts w:hint="eastAsia" w:cs="仿宋_GB2312" w:asciiTheme="minorEastAsia" w:hAnsiTheme="minorEastAsia" w:eastAsiaTheme="minorEastAsia"/>
          <w:b/>
          <w:sz w:val="32"/>
          <w:szCs w:val="32"/>
        </w:rPr>
        <w:t>福建省民政厅食堂食材招标评分分值表</w:t>
      </w:r>
      <w:bookmarkEnd w:id="0"/>
    </w:p>
    <w:tbl>
      <w:tblPr>
        <w:tblStyle w:val="2"/>
        <w:tblW w:w="10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017"/>
        <w:gridCol w:w="1134"/>
        <w:gridCol w:w="7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4" w:hRule="atLeast"/>
          <w:jc w:val="center"/>
        </w:trPr>
        <w:tc>
          <w:tcPr>
            <w:tcW w:w="1029" w:type="dxa"/>
            <w:vMerge w:val="restart"/>
            <w:vAlign w:val="center"/>
          </w:tcPr>
          <w:p>
            <w:pPr>
              <w:spacing w:line="360" w:lineRule="auto"/>
              <w:jc w:val="center"/>
              <w:rPr>
                <w:rFonts w:ascii="仿宋_GB2312" w:hAnsi="宋体" w:eastAsia="仿宋_GB2312"/>
                <w:sz w:val="24"/>
              </w:rPr>
            </w:pPr>
            <w:r>
              <w:rPr>
                <w:rFonts w:hint="eastAsia" w:ascii="仿宋_GB2312" w:hAnsi="宋体" w:eastAsia="仿宋_GB2312"/>
                <w:b/>
                <w:sz w:val="24"/>
              </w:rPr>
              <w:t>食材质量保证评分</w:t>
            </w:r>
          </w:p>
        </w:tc>
        <w:tc>
          <w:tcPr>
            <w:tcW w:w="1017"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管理体系认证</w:t>
            </w:r>
          </w:p>
        </w:tc>
        <w:tc>
          <w:tcPr>
            <w:tcW w:w="1134"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10分</w:t>
            </w:r>
          </w:p>
        </w:tc>
        <w:tc>
          <w:tcPr>
            <w:tcW w:w="7232" w:type="dxa"/>
          </w:tcPr>
          <w:p>
            <w:pPr>
              <w:spacing w:line="360" w:lineRule="auto"/>
              <w:jc w:val="left"/>
              <w:rPr>
                <w:rFonts w:ascii="仿宋_GB2312" w:hAnsi="宋体" w:eastAsia="仿宋_GB2312"/>
                <w:bCs/>
                <w:sz w:val="24"/>
              </w:rPr>
            </w:pPr>
            <w:r>
              <w:rPr>
                <w:rFonts w:hint="eastAsia" w:ascii="仿宋_GB2312" w:hAnsi="宋体" w:eastAsia="仿宋_GB2312"/>
                <w:bCs/>
                <w:sz w:val="24"/>
              </w:rPr>
              <w:t>（1)报价供应商具有ISO9001质量管理体系认证证书的得2分，需提供有效证书复印件，未提供或提供不完整的本项不得分。(满分2分)</w:t>
            </w:r>
          </w:p>
          <w:p>
            <w:pPr>
              <w:spacing w:line="360" w:lineRule="auto"/>
              <w:jc w:val="left"/>
              <w:rPr>
                <w:rFonts w:ascii="仿宋_GB2312" w:hAnsi="宋体" w:eastAsia="仿宋_GB2312"/>
                <w:bCs/>
                <w:sz w:val="24"/>
              </w:rPr>
            </w:pPr>
            <w:r>
              <w:rPr>
                <w:rFonts w:hint="eastAsia" w:ascii="仿宋_GB2312" w:hAnsi="宋体" w:eastAsia="仿宋_GB2312"/>
                <w:bCs/>
                <w:sz w:val="24"/>
              </w:rPr>
              <w:t>(2)报价供应商具有ISO14001环境管理体系认证证书的得2分，需提供有效证书复印件，未提供或提供不完整的本项不得分。(满分2分)</w:t>
            </w:r>
          </w:p>
          <w:p>
            <w:pPr>
              <w:spacing w:line="360" w:lineRule="auto"/>
              <w:jc w:val="left"/>
              <w:rPr>
                <w:rFonts w:ascii="仿宋_GB2312" w:hAnsi="宋体" w:eastAsia="仿宋_GB2312"/>
                <w:bCs/>
                <w:sz w:val="24"/>
              </w:rPr>
            </w:pPr>
            <w:r>
              <w:rPr>
                <w:rFonts w:hint="eastAsia" w:ascii="仿宋_GB2312" w:hAnsi="宋体" w:eastAsia="仿宋_GB2312"/>
                <w:bCs/>
                <w:sz w:val="24"/>
              </w:rPr>
              <w:t>(3)报价供应商具有OHSAS18001职业健康与安全管理体系认证证书的得2分，需提供有效证书复印件，未提供或提供不完整的本项不得分。(满分2分)</w:t>
            </w:r>
          </w:p>
          <w:p>
            <w:pPr>
              <w:spacing w:line="360" w:lineRule="auto"/>
              <w:jc w:val="left"/>
              <w:rPr>
                <w:rFonts w:ascii="仿宋_GB2312" w:hAnsi="宋体" w:eastAsia="仿宋_GB2312"/>
                <w:bCs/>
                <w:sz w:val="24"/>
              </w:rPr>
            </w:pPr>
            <w:r>
              <w:rPr>
                <w:rFonts w:hint="eastAsia" w:ascii="仿宋_GB2312" w:hAnsi="宋体" w:eastAsia="仿宋_GB2312"/>
                <w:bCs/>
                <w:sz w:val="24"/>
              </w:rPr>
              <w:t>(4)报价供应商具有ISO22000食品安全认证证书的得2分，需提供有效证书复印件，未提供或提供不完整的本项不得分。(满分2分) (5)报价供应商具有HACCP认证证书的得2分，需提供有效证书复印件，未提供或提供不完整的本项不得分。(满分2分)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9" w:type="dxa"/>
            <w:vMerge w:val="continue"/>
            <w:vAlign w:val="center"/>
          </w:tcPr>
          <w:p>
            <w:pPr>
              <w:spacing w:line="360" w:lineRule="auto"/>
              <w:jc w:val="left"/>
              <w:rPr>
                <w:rFonts w:ascii="仿宋_GB2312" w:hAnsi="宋体" w:eastAsia="仿宋_GB2312"/>
                <w:b/>
                <w:sz w:val="24"/>
              </w:rPr>
            </w:pPr>
          </w:p>
        </w:tc>
        <w:tc>
          <w:tcPr>
            <w:tcW w:w="1017"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可追溯系统</w:t>
            </w:r>
          </w:p>
        </w:tc>
        <w:tc>
          <w:tcPr>
            <w:tcW w:w="1134" w:type="dxa"/>
            <w:vAlign w:val="center"/>
          </w:tcPr>
          <w:p>
            <w:pPr>
              <w:spacing w:line="360" w:lineRule="auto"/>
              <w:jc w:val="center"/>
              <w:rPr>
                <w:rFonts w:ascii="仿宋_GB2312" w:hAnsi="宋体" w:eastAsia="仿宋_GB2312"/>
                <w:sz w:val="24"/>
              </w:rPr>
            </w:pPr>
            <w:r>
              <w:rPr>
                <w:rFonts w:hint="eastAsia" w:ascii="仿宋_GB2312" w:hAnsi="宋体" w:eastAsia="仿宋_GB2312"/>
                <w:sz w:val="24"/>
                <w:lang w:val="en-US" w:eastAsia="zh-CN"/>
              </w:rPr>
              <w:t>10</w:t>
            </w:r>
            <w:r>
              <w:rPr>
                <w:rFonts w:hint="eastAsia" w:ascii="仿宋_GB2312" w:hAnsi="宋体" w:eastAsia="仿宋_GB2312"/>
                <w:sz w:val="24"/>
              </w:rPr>
              <w:t>分</w:t>
            </w:r>
          </w:p>
        </w:tc>
        <w:tc>
          <w:tcPr>
            <w:tcW w:w="7232" w:type="dxa"/>
          </w:tcPr>
          <w:p>
            <w:pPr>
              <w:spacing w:line="360" w:lineRule="auto"/>
              <w:jc w:val="left"/>
              <w:rPr>
                <w:rFonts w:ascii="仿宋_GB2312" w:hAnsi="宋体" w:eastAsia="仿宋_GB2312"/>
                <w:bCs/>
                <w:sz w:val="24"/>
              </w:rPr>
            </w:pPr>
            <w:r>
              <w:rPr>
                <w:rFonts w:hint="eastAsia" w:ascii="仿宋_GB2312" w:hAnsi="宋体" w:eastAsia="仿宋_GB2312" w:cs="Arial"/>
                <w:snapToGrid w:val="0"/>
                <w:sz w:val="24"/>
              </w:rPr>
              <w:t>针对投标人保证食品安全提供产品可追溯系统</w:t>
            </w:r>
            <w:r>
              <w:rPr>
                <w:rFonts w:hint="eastAsia" w:ascii="仿宋_GB2312" w:hAnsi="宋体" w:eastAsia="仿宋_GB2312" w:cs="Arial"/>
                <w:snapToGrid w:val="0"/>
                <w:sz w:val="24"/>
                <w:lang w:eastAsia="zh-CN"/>
              </w:rPr>
              <w:t>，</w:t>
            </w:r>
            <w:r>
              <w:rPr>
                <w:rFonts w:hint="eastAsia" w:ascii="仿宋_GB2312" w:hAnsi="宋体" w:eastAsia="仿宋_GB2312" w:cs="Arial"/>
                <w:snapToGrid w:val="0"/>
                <w:sz w:val="24"/>
              </w:rPr>
              <w:t>提供操作步骤图片，未提供的不得分。(满分</w:t>
            </w:r>
            <w:r>
              <w:rPr>
                <w:rFonts w:hint="eastAsia" w:ascii="仿宋_GB2312" w:hAnsi="宋体" w:eastAsia="仿宋_GB2312" w:cs="Arial"/>
                <w:snapToGrid w:val="0"/>
                <w:sz w:val="24"/>
                <w:lang w:val="en-US" w:eastAsia="zh-CN"/>
              </w:rPr>
              <w:t>10</w:t>
            </w:r>
            <w:r>
              <w:rPr>
                <w:rFonts w:hint="eastAsia" w:ascii="仿宋_GB2312" w:hAnsi="宋体" w:eastAsia="仿宋_GB2312" w:cs="Arial"/>
                <w:snapToGrid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9" w:type="dxa"/>
            <w:vMerge w:val="continue"/>
            <w:vAlign w:val="center"/>
          </w:tcPr>
          <w:p>
            <w:pPr>
              <w:spacing w:line="360" w:lineRule="auto"/>
              <w:jc w:val="left"/>
              <w:rPr>
                <w:rFonts w:ascii="仿宋_GB2312" w:eastAsia="仿宋_GB2312"/>
                <w:sz w:val="24"/>
              </w:rPr>
            </w:pPr>
          </w:p>
        </w:tc>
        <w:tc>
          <w:tcPr>
            <w:tcW w:w="1017" w:type="dxa"/>
            <w:vAlign w:val="center"/>
          </w:tcPr>
          <w:p>
            <w:pPr>
              <w:spacing w:line="360" w:lineRule="auto"/>
              <w:jc w:val="center"/>
              <w:rPr>
                <w:rFonts w:ascii="仿宋_GB2312" w:eastAsia="仿宋_GB2312"/>
                <w:sz w:val="24"/>
              </w:rPr>
            </w:pPr>
            <w:r>
              <w:rPr>
                <w:rFonts w:hint="eastAsia" w:ascii="仿宋_GB2312" w:eastAsia="仿宋_GB2312"/>
                <w:sz w:val="24"/>
              </w:rPr>
              <w:t>示范单位</w:t>
            </w:r>
          </w:p>
        </w:tc>
        <w:tc>
          <w:tcPr>
            <w:tcW w:w="1134" w:type="dxa"/>
            <w:vAlign w:val="center"/>
          </w:tcPr>
          <w:p>
            <w:pPr>
              <w:spacing w:line="360" w:lineRule="auto"/>
              <w:jc w:val="center"/>
              <w:rPr>
                <w:rFonts w:ascii="仿宋_GB2312" w:eastAsia="仿宋_GB2312"/>
                <w:sz w:val="24"/>
              </w:rPr>
            </w:pPr>
            <w:r>
              <w:rPr>
                <w:rFonts w:hint="eastAsia" w:ascii="仿宋_GB2312" w:eastAsia="仿宋_GB2312"/>
                <w:sz w:val="24"/>
              </w:rPr>
              <w:t>5分</w:t>
            </w:r>
          </w:p>
        </w:tc>
        <w:tc>
          <w:tcPr>
            <w:tcW w:w="7232" w:type="dxa"/>
          </w:tcPr>
          <w:p>
            <w:pPr>
              <w:spacing w:line="360" w:lineRule="auto"/>
              <w:jc w:val="left"/>
              <w:rPr>
                <w:rFonts w:ascii="仿宋_GB2312" w:eastAsia="仿宋_GB2312"/>
                <w:sz w:val="24"/>
              </w:rPr>
            </w:pPr>
            <w:r>
              <w:rPr>
                <w:rFonts w:hint="eastAsia" w:ascii="仿宋_GB2312" w:hAnsi="宋体" w:eastAsia="仿宋_GB2312" w:cs="Arial"/>
                <w:snapToGrid w:val="0"/>
                <w:sz w:val="24"/>
              </w:rPr>
              <w:t>近三年以来投标人有获得市级监管局或工商行政管理局或以上部门颁发的示范单位证书的，能体现食材质量优先为主。(满分5分)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1029" w:type="dxa"/>
            <w:vMerge w:val="continue"/>
            <w:vAlign w:val="center"/>
          </w:tcPr>
          <w:p>
            <w:pPr>
              <w:spacing w:line="360" w:lineRule="auto"/>
              <w:jc w:val="left"/>
              <w:rPr>
                <w:rFonts w:ascii="仿宋_GB2312" w:eastAsia="仿宋_GB2312"/>
                <w:sz w:val="24"/>
              </w:rPr>
            </w:pPr>
          </w:p>
        </w:tc>
        <w:tc>
          <w:tcPr>
            <w:tcW w:w="1017" w:type="dxa"/>
            <w:vAlign w:val="center"/>
          </w:tcPr>
          <w:p>
            <w:pPr>
              <w:spacing w:line="360" w:lineRule="auto"/>
              <w:jc w:val="center"/>
              <w:rPr>
                <w:rFonts w:ascii="仿宋_GB2312" w:eastAsia="仿宋_GB2312"/>
                <w:sz w:val="24"/>
              </w:rPr>
            </w:pPr>
            <w:r>
              <w:rPr>
                <w:rFonts w:hint="eastAsia" w:ascii="仿宋_GB2312" w:eastAsia="仿宋_GB2312"/>
                <w:sz w:val="24"/>
              </w:rPr>
              <w:t>投标人综合实力-企业经营年限</w:t>
            </w:r>
          </w:p>
        </w:tc>
        <w:tc>
          <w:tcPr>
            <w:tcW w:w="1134" w:type="dxa"/>
            <w:vAlign w:val="center"/>
          </w:tcPr>
          <w:p>
            <w:pPr>
              <w:spacing w:line="360" w:lineRule="auto"/>
              <w:jc w:val="center"/>
              <w:rPr>
                <w:rFonts w:ascii="仿宋_GB2312" w:eastAsia="仿宋_GB2312"/>
                <w:sz w:val="24"/>
              </w:rPr>
            </w:pPr>
            <w:r>
              <w:rPr>
                <w:rFonts w:hint="eastAsia" w:ascii="仿宋_GB2312" w:hAnsi="宋体" w:eastAsia="仿宋_GB2312"/>
                <w:sz w:val="24"/>
              </w:rPr>
              <w:t>5分</w:t>
            </w:r>
          </w:p>
        </w:tc>
        <w:tc>
          <w:tcPr>
            <w:tcW w:w="7232" w:type="dxa"/>
            <w:vAlign w:val="center"/>
          </w:tcPr>
          <w:p>
            <w:pPr>
              <w:spacing w:line="360" w:lineRule="auto"/>
              <w:rPr>
                <w:rFonts w:ascii="仿宋_GB2312" w:eastAsia="仿宋_GB2312"/>
                <w:sz w:val="24"/>
              </w:rPr>
            </w:pPr>
            <w:r>
              <w:rPr>
                <w:rFonts w:hint="eastAsia" w:ascii="仿宋_GB2312" w:hAnsi="宋体" w:eastAsia="仿宋_GB2312"/>
                <w:bCs/>
                <w:sz w:val="24"/>
              </w:rPr>
              <w:t>根据投标人经营年限情况评分：投标人经营年限≥15年得5分；5年≤投标人企业经营年限＜15年得3分；投标人经营年限＜5年得1分。(满分5分)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9" w:type="dxa"/>
            <w:vMerge w:val="continue"/>
            <w:vAlign w:val="center"/>
          </w:tcPr>
          <w:p>
            <w:pPr>
              <w:spacing w:line="360" w:lineRule="auto"/>
              <w:jc w:val="center"/>
              <w:rPr>
                <w:rFonts w:ascii="仿宋_GB2312" w:hAnsi="宋体" w:eastAsia="仿宋_GB2312"/>
                <w:b/>
                <w:sz w:val="24"/>
              </w:rPr>
            </w:pPr>
          </w:p>
        </w:tc>
        <w:tc>
          <w:tcPr>
            <w:tcW w:w="1017" w:type="dxa"/>
            <w:vAlign w:val="center"/>
          </w:tcPr>
          <w:p>
            <w:pPr>
              <w:spacing w:line="360" w:lineRule="auto"/>
              <w:jc w:val="center"/>
              <w:rPr>
                <w:rFonts w:ascii="仿宋_GB2312" w:eastAsia="仿宋_GB2312"/>
                <w:sz w:val="24"/>
              </w:rPr>
            </w:pPr>
            <w:r>
              <w:rPr>
                <w:rFonts w:hint="eastAsia" w:ascii="仿宋_GB2312" w:eastAsia="仿宋_GB2312"/>
                <w:sz w:val="24"/>
              </w:rPr>
              <w:t>投标人综合实力-企业经营场所</w:t>
            </w:r>
          </w:p>
        </w:tc>
        <w:tc>
          <w:tcPr>
            <w:tcW w:w="1134" w:type="dxa"/>
            <w:vAlign w:val="center"/>
          </w:tcPr>
          <w:p>
            <w:pPr>
              <w:spacing w:line="360" w:lineRule="auto"/>
              <w:jc w:val="center"/>
              <w:rPr>
                <w:rFonts w:ascii="仿宋_GB2312" w:eastAsia="仿宋_GB2312"/>
                <w:sz w:val="24"/>
              </w:rPr>
            </w:pPr>
            <w:r>
              <w:rPr>
                <w:rFonts w:hint="eastAsia" w:ascii="仿宋_GB2312" w:hAnsi="宋体" w:eastAsia="仿宋_GB2312"/>
                <w:sz w:val="24"/>
              </w:rPr>
              <w:t>5分</w:t>
            </w:r>
          </w:p>
        </w:tc>
        <w:tc>
          <w:tcPr>
            <w:tcW w:w="7232" w:type="dxa"/>
          </w:tcPr>
          <w:p>
            <w:pPr>
              <w:spacing w:line="360" w:lineRule="auto"/>
              <w:jc w:val="left"/>
              <w:rPr>
                <w:rFonts w:ascii="仿宋_GB2312" w:hAnsi="宋体" w:eastAsia="仿宋_GB2312"/>
                <w:b/>
                <w:bCs/>
                <w:sz w:val="24"/>
              </w:rPr>
            </w:pPr>
            <w:r>
              <w:rPr>
                <w:rFonts w:hint="eastAsia" w:ascii="仿宋_GB2312" w:hAnsi="宋体" w:eastAsia="仿宋_GB2312"/>
                <w:sz w:val="24"/>
              </w:rPr>
              <w:t>根据投标人的单家固定经营场所面积的情况进行评分：经营场所面积≥8000平方米的得5分，5000平方米≤经营场所面积＜8000平方米的得3分，经营场所面积＜5000平方米的得1分。（投标人须提供经营场所汇总表，并提供各经营场所证明文件复印件，如产权证明或租赁合同复印件等，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_GB2312" w:hAnsi="宋体" w:eastAsia="仿宋_GB2312"/>
                <w:b/>
                <w:sz w:val="24"/>
              </w:rPr>
            </w:pPr>
            <w:r>
              <w:rPr>
                <w:rFonts w:hint="eastAsia" w:ascii="仿宋_GB2312" w:hAnsi="宋体" w:eastAsia="仿宋_GB2312"/>
                <w:b/>
                <w:sz w:val="24"/>
              </w:rPr>
              <w:t>价格</w:t>
            </w:r>
          </w:p>
          <w:p>
            <w:pPr>
              <w:spacing w:line="360" w:lineRule="auto"/>
              <w:jc w:val="center"/>
              <w:rPr>
                <w:rFonts w:ascii="仿宋_GB2312" w:hAnsi="宋体" w:eastAsia="仿宋_GB2312"/>
                <w:b/>
                <w:sz w:val="24"/>
              </w:rPr>
            </w:pPr>
            <w:r>
              <w:rPr>
                <w:rFonts w:hint="eastAsia" w:ascii="仿宋_GB2312" w:hAnsi="宋体" w:eastAsia="仿宋_GB2312"/>
                <w:b/>
                <w:sz w:val="24"/>
              </w:rPr>
              <w:t>评分</w:t>
            </w:r>
          </w:p>
        </w:tc>
        <w:tc>
          <w:tcPr>
            <w:tcW w:w="21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_GB2312" w:hAnsi="宋体" w:eastAsia="仿宋_GB2312"/>
                <w:sz w:val="24"/>
              </w:rPr>
            </w:pPr>
            <w:r>
              <w:rPr>
                <w:rFonts w:hint="eastAsia" w:ascii="仿宋_GB2312" w:hAnsi="宋体" w:eastAsia="仿宋_GB2312"/>
                <w:sz w:val="24"/>
              </w:rPr>
              <w:t>15分</w:t>
            </w:r>
          </w:p>
        </w:tc>
        <w:tc>
          <w:tcPr>
            <w:tcW w:w="723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left"/>
              <w:rPr>
                <w:rFonts w:ascii="仿宋_GB2312" w:hAnsi="宋体" w:eastAsia="仿宋_GB2312"/>
                <w:bCs/>
                <w:sz w:val="24"/>
              </w:rPr>
            </w:pPr>
            <w:r>
              <w:rPr>
                <w:rFonts w:hint="eastAsia" w:ascii="仿宋_GB2312" w:hAnsi="宋体" w:eastAsia="仿宋_GB2312"/>
                <w:bCs/>
                <w:sz w:val="24"/>
              </w:rPr>
              <w:t>报价采取下浮率，以各自超市当日价格下浮，如果是贸易商、总公司应标，则以东街口沃尔玛超市当日价格为参考。</w:t>
            </w:r>
          </w:p>
          <w:p>
            <w:pPr>
              <w:spacing w:line="360" w:lineRule="auto"/>
              <w:jc w:val="left"/>
              <w:rPr>
                <w:rFonts w:ascii="仿宋_GB2312" w:hAnsi="宋体" w:eastAsia="仿宋_GB2312"/>
                <w:bCs/>
                <w:sz w:val="24"/>
              </w:rPr>
            </w:pPr>
            <w:r>
              <w:rPr>
                <w:rFonts w:hint="eastAsia" w:ascii="仿宋_GB2312" w:hAnsi="宋体" w:eastAsia="仿宋_GB2312"/>
                <w:bCs/>
                <w:sz w:val="24"/>
              </w:rPr>
              <w:t>各投标人的价格得分按以下方式得出</w:t>
            </w:r>
          </w:p>
          <w:p>
            <w:pPr>
              <w:spacing w:line="360" w:lineRule="auto"/>
              <w:jc w:val="left"/>
              <w:rPr>
                <w:rFonts w:ascii="仿宋_GB2312" w:hAnsi="宋体" w:eastAsia="仿宋_GB2312"/>
                <w:bCs/>
                <w:sz w:val="24"/>
              </w:rPr>
            </w:pPr>
            <w:r>
              <w:rPr>
                <w:rFonts w:hint="eastAsia" w:ascii="仿宋_GB2312" w:hAnsi="宋体" w:eastAsia="仿宋_GB2312"/>
                <w:bCs/>
                <w:sz w:val="24"/>
              </w:rPr>
              <w:t>A=(H/Hn)×Q×100</w:t>
            </w:r>
          </w:p>
          <w:p>
            <w:pPr>
              <w:spacing w:line="360" w:lineRule="auto"/>
              <w:jc w:val="left"/>
              <w:rPr>
                <w:rFonts w:ascii="仿宋_GB2312" w:hAnsi="宋体" w:eastAsia="仿宋_GB2312"/>
                <w:bCs/>
                <w:sz w:val="24"/>
              </w:rPr>
            </w:pPr>
            <w:r>
              <w:rPr>
                <w:rFonts w:hint="eastAsia" w:ascii="仿宋_GB2312" w:hAnsi="宋体" w:eastAsia="仿宋_GB2312"/>
                <w:bCs/>
                <w:sz w:val="24"/>
              </w:rPr>
              <w:t>A： 投标人报价得分</w:t>
            </w:r>
          </w:p>
          <w:p>
            <w:pPr>
              <w:spacing w:line="360" w:lineRule="auto"/>
              <w:jc w:val="left"/>
              <w:rPr>
                <w:rFonts w:ascii="仿宋_GB2312" w:hAnsi="宋体" w:eastAsia="仿宋_GB2312"/>
                <w:bCs/>
                <w:sz w:val="24"/>
              </w:rPr>
            </w:pPr>
            <w:r>
              <w:rPr>
                <w:rFonts w:hint="eastAsia" w:ascii="仿宋_GB2312" w:hAnsi="宋体" w:eastAsia="仿宋_GB2312"/>
                <w:bCs/>
                <w:sz w:val="24"/>
              </w:rPr>
              <w:t>H：各投标人报价即报价评审价</w:t>
            </w:r>
          </w:p>
          <w:p>
            <w:pPr>
              <w:spacing w:line="360" w:lineRule="auto"/>
              <w:jc w:val="left"/>
              <w:rPr>
                <w:rFonts w:ascii="仿宋_GB2312" w:hAnsi="宋体" w:eastAsia="仿宋_GB2312"/>
                <w:bCs/>
                <w:sz w:val="24"/>
              </w:rPr>
            </w:pPr>
            <w:r>
              <w:rPr>
                <w:rFonts w:hint="eastAsia" w:ascii="仿宋_GB2312" w:hAnsi="宋体" w:eastAsia="仿宋_GB2312"/>
                <w:bCs/>
                <w:sz w:val="24"/>
              </w:rPr>
              <w:t>Hn：评审基准价即满足招标文件要求的最低报价</w:t>
            </w:r>
          </w:p>
          <w:p>
            <w:pPr>
              <w:spacing w:line="360" w:lineRule="auto"/>
              <w:jc w:val="left"/>
              <w:rPr>
                <w:rFonts w:ascii="仿宋_GB2312" w:hAnsi="宋体" w:eastAsia="仿宋_GB2312"/>
                <w:bCs/>
                <w:sz w:val="24"/>
              </w:rPr>
            </w:pPr>
            <w:r>
              <w:rPr>
                <w:rFonts w:hint="eastAsia" w:ascii="仿宋_GB2312" w:hAnsi="宋体" w:eastAsia="仿宋_GB2312"/>
                <w:bCs/>
                <w:sz w:val="24"/>
              </w:rPr>
              <w:t>Q：价格权值：Q=15%</w:t>
            </w:r>
          </w:p>
          <w:p>
            <w:pPr>
              <w:spacing w:line="360" w:lineRule="auto"/>
              <w:jc w:val="left"/>
              <w:rPr>
                <w:rFonts w:ascii="仿宋_GB2312" w:hAnsi="宋体" w:eastAsia="仿宋_GB2312"/>
                <w:bCs/>
                <w:sz w:val="24"/>
              </w:rPr>
            </w:pPr>
            <w:r>
              <w:rPr>
                <w:rFonts w:hint="eastAsia" w:ascii="仿宋_GB2312" w:hAnsi="宋体" w:eastAsia="仿宋_GB2312"/>
                <w:bCs/>
                <w:sz w:val="24"/>
              </w:rPr>
              <w:t>计算分数时四舍五入取小数点后两位。</w:t>
            </w:r>
            <w:r>
              <w:rPr>
                <w:rFonts w:hint="eastAsia" w:ascii="仿宋_GB2312" w:hAnsi="宋体" w:eastAsia="仿宋_GB2312" w:cs="Arial"/>
                <w:snapToGrid w:val="0"/>
                <w:sz w:val="24"/>
              </w:rPr>
              <w:t>(满分15分)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_GB2312" w:hAnsi="宋体" w:eastAsia="仿宋_GB2312"/>
                <w:b/>
                <w:sz w:val="24"/>
              </w:rPr>
            </w:pPr>
            <w:r>
              <w:rPr>
                <w:rFonts w:hint="eastAsia" w:ascii="仿宋_GB2312" w:hAnsi="宋体" w:eastAsia="仿宋_GB2312"/>
                <w:b/>
                <w:sz w:val="24"/>
              </w:rPr>
              <w:t>配送服务方案</w:t>
            </w:r>
          </w:p>
        </w:tc>
        <w:tc>
          <w:tcPr>
            <w:tcW w:w="21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lang w:val="en-US" w:eastAsia="zh-CN"/>
              </w:rPr>
              <w:t>5</w:t>
            </w:r>
            <w:r>
              <w:rPr>
                <w:rFonts w:hint="eastAsia" w:ascii="仿宋_GB2312" w:hAnsi="宋体" w:eastAsia="仿宋_GB2312"/>
                <w:sz w:val="24"/>
              </w:rPr>
              <w:t>分</w:t>
            </w:r>
          </w:p>
        </w:tc>
        <w:tc>
          <w:tcPr>
            <w:tcW w:w="723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left"/>
              <w:rPr>
                <w:rFonts w:ascii="仿宋_GB2312" w:hAnsi="宋体" w:eastAsia="仿宋_GB2312"/>
                <w:bCs/>
                <w:sz w:val="24"/>
              </w:rPr>
            </w:pPr>
            <w:r>
              <w:rPr>
                <w:rFonts w:hint="eastAsia" w:ascii="仿宋_GB2312" w:hAnsi="宋体" w:eastAsia="仿宋_GB2312"/>
                <w:bCs/>
                <w:sz w:val="24"/>
              </w:rPr>
              <w:t>根据投标人提供的配送方案，由评委横向评议比较，在0-1</w:t>
            </w:r>
            <w:r>
              <w:rPr>
                <w:rFonts w:hint="eastAsia" w:ascii="仿宋_GB2312" w:hAnsi="宋体" w:eastAsia="仿宋_GB2312"/>
                <w:bCs/>
                <w:sz w:val="24"/>
                <w:lang w:val="en-US" w:eastAsia="zh-CN"/>
              </w:rPr>
              <w:t>5</w:t>
            </w:r>
            <w:r>
              <w:rPr>
                <w:rFonts w:hint="eastAsia" w:ascii="仿宋_GB2312" w:hAnsi="宋体" w:eastAsia="仿宋_GB2312"/>
                <w:bCs/>
                <w:sz w:val="24"/>
              </w:rPr>
              <w:t>分进行评分。</w:t>
            </w:r>
            <w:r>
              <w:rPr>
                <w:rFonts w:hint="eastAsia" w:ascii="仿宋_GB2312" w:hAnsi="宋体" w:eastAsia="仿宋_GB2312" w:cs="Arial"/>
                <w:snapToGrid w:val="0"/>
                <w:sz w:val="24"/>
              </w:rPr>
              <w:t>(满分1</w:t>
            </w:r>
            <w:r>
              <w:rPr>
                <w:rFonts w:hint="eastAsia" w:ascii="仿宋_GB2312" w:hAnsi="宋体" w:eastAsia="仿宋_GB2312" w:cs="Arial"/>
                <w:snapToGrid w:val="0"/>
                <w:sz w:val="24"/>
                <w:lang w:val="en-US" w:eastAsia="zh-CN"/>
              </w:rPr>
              <w:t>5</w:t>
            </w:r>
            <w:r>
              <w:rPr>
                <w:rFonts w:hint="eastAsia" w:ascii="仿宋_GB2312" w:hAnsi="宋体" w:eastAsia="仿宋_GB2312" w:cs="Arial"/>
                <w:snapToGrid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jc w:val="center"/>
        </w:trPr>
        <w:tc>
          <w:tcPr>
            <w:tcW w:w="1029" w:type="dxa"/>
            <w:tcBorders>
              <w:top w:val="single" w:color="auto" w:sz="4" w:space="0"/>
              <w:left w:val="single" w:color="auto" w:sz="4" w:space="0"/>
              <w:right w:val="single" w:color="auto" w:sz="4" w:space="0"/>
            </w:tcBorders>
            <w:shd w:val="clear" w:color="auto" w:fill="auto"/>
            <w:vAlign w:val="center"/>
          </w:tcPr>
          <w:p>
            <w:pPr>
              <w:spacing w:line="360" w:lineRule="auto"/>
              <w:jc w:val="center"/>
              <w:rPr>
                <w:rFonts w:ascii="仿宋_GB2312" w:hAnsi="宋体" w:eastAsia="仿宋_GB2312"/>
                <w:b/>
                <w:sz w:val="24"/>
              </w:rPr>
            </w:pPr>
            <w:r>
              <w:rPr>
                <w:rFonts w:hint="eastAsia" w:ascii="仿宋_GB2312" w:hAnsi="宋体" w:eastAsia="仿宋_GB2312"/>
                <w:b/>
                <w:sz w:val="24"/>
              </w:rPr>
              <w:t>增值服务</w:t>
            </w:r>
          </w:p>
        </w:tc>
        <w:tc>
          <w:tcPr>
            <w:tcW w:w="2151" w:type="dxa"/>
            <w:gridSpan w:val="2"/>
            <w:tcBorders>
              <w:top w:val="single" w:color="auto" w:sz="4" w:space="0"/>
              <w:left w:val="single" w:color="auto" w:sz="4" w:space="0"/>
              <w:right w:val="single" w:color="auto" w:sz="4" w:space="0"/>
            </w:tcBorders>
            <w:shd w:val="clear" w:color="auto" w:fill="auto"/>
            <w:vAlign w:val="center"/>
          </w:tcPr>
          <w:p>
            <w:pPr>
              <w:spacing w:line="360" w:lineRule="auto"/>
              <w:jc w:val="center"/>
              <w:rPr>
                <w:rFonts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lang w:val="en-US" w:eastAsia="zh-CN"/>
              </w:rPr>
              <w:t>5</w:t>
            </w:r>
            <w:r>
              <w:rPr>
                <w:rFonts w:hint="eastAsia" w:ascii="仿宋_GB2312" w:hAnsi="宋体" w:eastAsia="仿宋_GB2312"/>
                <w:sz w:val="24"/>
              </w:rPr>
              <w:t>分</w:t>
            </w:r>
          </w:p>
        </w:tc>
        <w:tc>
          <w:tcPr>
            <w:tcW w:w="7232" w:type="dxa"/>
            <w:tcBorders>
              <w:top w:val="single" w:color="auto" w:sz="4" w:space="0"/>
              <w:left w:val="single" w:color="auto" w:sz="4" w:space="0"/>
              <w:right w:val="single" w:color="auto" w:sz="4" w:space="0"/>
            </w:tcBorders>
            <w:shd w:val="clear" w:color="auto" w:fill="auto"/>
            <w:vAlign w:val="center"/>
          </w:tcPr>
          <w:p>
            <w:pPr>
              <w:spacing w:line="360" w:lineRule="auto"/>
              <w:rPr>
                <w:rFonts w:ascii="仿宋_GB2312" w:hAnsi="宋体" w:eastAsia="仿宋_GB2312"/>
                <w:bCs/>
                <w:sz w:val="24"/>
              </w:rPr>
            </w:pPr>
            <w:r>
              <w:rPr>
                <w:rFonts w:hint="eastAsia" w:ascii="仿宋_GB2312" w:hAnsi="宋体" w:eastAsia="仿宋_GB2312"/>
                <w:bCs/>
                <w:sz w:val="24"/>
              </w:rPr>
              <w:t>（1）评委会根据各投标人所提供增值服务进行评分，增值服务必须有利于食堂服务的提高，在0-10分进行评分。 (满分10分)</w:t>
            </w:r>
          </w:p>
          <w:p>
            <w:pPr>
              <w:spacing w:line="360" w:lineRule="auto"/>
              <w:rPr>
                <w:rFonts w:ascii="仿宋_GB2312" w:hAnsi="宋体" w:eastAsia="仿宋_GB2312"/>
                <w:bCs/>
                <w:sz w:val="24"/>
              </w:rPr>
            </w:pPr>
            <w:r>
              <w:rPr>
                <w:rFonts w:hint="eastAsia" w:ascii="仿宋_GB2312" w:hAnsi="宋体" w:eastAsia="仿宋_GB2312" w:cs="Arial"/>
                <w:snapToGrid w:val="0"/>
                <w:sz w:val="24"/>
              </w:rPr>
              <w:t>（2）根据投标人拥有和支持电脑平台下单或支持手机小程序APP下单情况提供操作步骤图片得</w:t>
            </w:r>
            <w:r>
              <w:rPr>
                <w:rFonts w:hint="eastAsia" w:ascii="仿宋_GB2312" w:hAnsi="宋体" w:eastAsia="仿宋_GB2312" w:cs="Arial"/>
                <w:snapToGrid w:val="0"/>
                <w:sz w:val="24"/>
                <w:lang w:val="en-US" w:eastAsia="zh-CN"/>
              </w:rPr>
              <w:t>5</w:t>
            </w:r>
            <w:r>
              <w:rPr>
                <w:rFonts w:hint="eastAsia" w:ascii="仿宋_GB2312" w:hAnsi="宋体" w:eastAsia="仿宋_GB2312" w:cs="Arial"/>
                <w:snapToGrid w:val="0"/>
                <w:sz w:val="24"/>
              </w:rPr>
              <w:t>分，未提供的不得分。(满分</w:t>
            </w:r>
            <w:r>
              <w:rPr>
                <w:rFonts w:hint="eastAsia" w:ascii="仿宋_GB2312" w:hAnsi="宋体" w:eastAsia="仿宋_GB2312" w:cs="Arial"/>
                <w:snapToGrid w:val="0"/>
                <w:sz w:val="24"/>
                <w:lang w:val="en-US" w:eastAsia="zh-CN"/>
              </w:rPr>
              <w:t>5</w:t>
            </w:r>
            <w:r>
              <w:rPr>
                <w:rFonts w:hint="eastAsia" w:ascii="仿宋_GB2312" w:hAnsi="宋体" w:eastAsia="仿宋_GB2312" w:cs="Arial"/>
                <w:snapToGrid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_GB2312" w:hAnsi="宋体" w:eastAsia="仿宋_GB2312"/>
                <w:b/>
                <w:sz w:val="24"/>
              </w:rPr>
            </w:pPr>
            <w:r>
              <w:rPr>
                <w:rFonts w:hint="eastAsia" w:ascii="仿宋_GB2312" w:hAnsi="宋体" w:eastAsia="仿宋_GB2312"/>
                <w:b/>
                <w:sz w:val="24"/>
              </w:rPr>
              <w:t>应急情况方案</w:t>
            </w:r>
          </w:p>
        </w:tc>
        <w:tc>
          <w:tcPr>
            <w:tcW w:w="21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lang w:val="en-US" w:eastAsia="zh-CN"/>
              </w:rPr>
              <w:t>5</w:t>
            </w:r>
            <w:r>
              <w:rPr>
                <w:rFonts w:hint="eastAsia" w:ascii="仿宋_GB2312" w:hAnsi="宋体" w:eastAsia="仿宋_GB2312"/>
                <w:sz w:val="24"/>
              </w:rPr>
              <w:t>分</w:t>
            </w:r>
          </w:p>
        </w:tc>
        <w:tc>
          <w:tcPr>
            <w:tcW w:w="723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left"/>
              <w:rPr>
                <w:rFonts w:ascii="仿宋_GB2312" w:hAnsi="宋体" w:eastAsia="仿宋_GB2312"/>
                <w:bCs/>
                <w:sz w:val="24"/>
              </w:rPr>
            </w:pPr>
            <w:r>
              <w:rPr>
                <w:rFonts w:hint="eastAsia" w:ascii="仿宋_GB2312" w:hAnsi="宋体" w:eastAsia="仿宋_GB2312"/>
                <w:bCs/>
                <w:sz w:val="24"/>
              </w:rPr>
              <w:t>根据投标人提供的应急情况方案，由评委横向评议比较，在0-1</w:t>
            </w:r>
            <w:r>
              <w:rPr>
                <w:rFonts w:hint="eastAsia" w:ascii="仿宋_GB2312" w:hAnsi="宋体" w:eastAsia="仿宋_GB2312"/>
                <w:bCs/>
                <w:sz w:val="24"/>
                <w:lang w:val="en-US" w:eastAsia="zh-CN"/>
              </w:rPr>
              <w:t>5</w:t>
            </w:r>
            <w:r>
              <w:rPr>
                <w:rFonts w:hint="eastAsia" w:ascii="仿宋_GB2312" w:hAnsi="宋体" w:eastAsia="仿宋_GB2312"/>
                <w:bCs/>
                <w:sz w:val="24"/>
              </w:rPr>
              <w:t>分进行评分。(满分1</w:t>
            </w:r>
            <w:r>
              <w:rPr>
                <w:rFonts w:hint="eastAsia" w:ascii="仿宋_GB2312" w:hAnsi="宋体" w:eastAsia="仿宋_GB2312"/>
                <w:bCs/>
                <w:sz w:val="24"/>
                <w:lang w:val="en-US" w:eastAsia="zh-CN"/>
              </w:rPr>
              <w:t>5</w:t>
            </w:r>
            <w:r>
              <w:rPr>
                <w:rFonts w:hint="eastAsia" w:ascii="仿宋_GB2312" w:hAnsi="宋体" w:eastAsia="仿宋_GB2312"/>
                <w:bCs/>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_GB2312" w:hAnsi="宋体" w:eastAsia="仿宋_GB2312"/>
                <w:b/>
                <w:sz w:val="24"/>
              </w:rPr>
            </w:pPr>
            <w:r>
              <w:rPr>
                <w:rFonts w:hint="eastAsia" w:ascii="仿宋_GB2312" w:hAnsi="宋体" w:eastAsia="仿宋_GB2312"/>
                <w:b/>
                <w:sz w:val="24"/>
              </w:rPr>
              <w:t>社会责任</w:t>
            </w:r>
          </w:p>
        </w:tc>
        <w:tc>
          <w:tcPr>
            <w:tcW w:w="21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_GB2312" w:hAnsi="宋体" w:eastAsia="仿宋_GB2312"/>
                <w:sz w:val="24"/>
              </w:rPr>
            </w:pPr>
            <w:r>
              <w:rPr>
                <w:rFonts w:hint="eastAsia" w:ascii="仿宋_GB2312" w:hAnsi="宋体" w:eastAsia="仿宋_GB2312"/>
                <w:sz w:val="24"/>
                <w:lang w:val="en-US" w:eastAsia="zh-CN"/>
              </w:rPr>
              <w:t>5</w:t>
            </w:r>
            <w:r>
              <w:rPr>
                <w:rFonts w:hint="eastAsia" w:ascii="仿宋_GB2312" w:hAnsi="宋体" w:eastAsia="仿宋_GB2312"/>
                <w:sz w:val="24"/>
              </w:rPr>
              <w:t>分</w:t>
            </w:r>
          </w:p>
        </w:tc>
        <w:tc>
          <w:tcPr>
            <w:tcW w:w="723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left"/>
              <w:rPr>
                <w:rFonts w:ascii="仿宋_GB2312" w:hAnsi="宋体" w:eastAsia="仿宋_GB2312"/>
                <w:bCs/>
                <w:sz w:val="24"/>
              </w:rPr>
            </w:pPr>
            <w:r>
              <w:rPr>
                <w:rFonts w:hint="eastAsia" w:ascii="仿宋_GB2312" w:hAnsi="宋体" w:eastAsia="仿宋_GB2312"/>
                <w:bCs/>
                <w:sz w:val="24"/>
              </w:rPr>
              <w:t>根据投标人提供的社会责任（公益、扶贫等），由评委横向评议比较，在0-5分进行评分。 (满分</w:t>
            </w:r>
            <w:r>
              <w:rPr>
                <w:rFonts w:hint="eastAsia" w:ascii="仿宋_GB2312" w:hAnsi="宋体" w:eastAsia="仿宋_GB2312"/>
                <w:bCs/>
                <w:sz w:val="24"/>
                <w:lang w:val="en-US" w:eastAsia="zh-CN"/>
              </w:rPr>
              <w:t>5</w:t>
            </w:r>
            <w:r>
              <w:rPr>
                <w:rFonts w:hint="eastAsia" w:ascii="仿宋_GB2312" w:hAnsi="宋体" w:eastAsia="仿宋_GB2312"/>
                <w:bCs/>
                <w:sz w:val="24"/>
              </w:rPr>
              <w:t>分)</w:t>
            </w:r>
          </w:p>
        </w:tc>
      </w:tr>
    </w:tbl>
    <w:p>
      <w:pPr>
        <w:spacing w:line="360" w:lineRule="auto"/>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0A6E29"/>
    <w:rsid w:val="1D0A6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2021-08-20T09:08:00Z</dcterms:created>
  <dc:creator>Administrator</dc:creator>
  <cp:lastModifiedBy>Administrator</cp:lastModifiedBy>
  <dcterms:modified xsi:type="dcterms:W3CDTF">2021-08-20T09:09:04Z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AFB3463821984792BD421937A217622A</vt:lpwstr>
  </property>
</Properties>
</file>