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5CA88">
      <w:pPr>
        <w:spacing w:before="73" w:line="600" w:lineRule="exact"/>
        <w:jc w:val="both"/>
        <w:outlineLvl w:val="0"/>
        <w:rPr>
          <w:rFonts w:hint="eastAsia" w:ascii="仿宋_GB2312" w:hAnsi="仿宋_GB2312" w:eastAsia="仿宋_GB2312" w:cs="仿宋_GB2312"/>
          <w:b w:val="0"/>
          <w:bCs w:val="0"/>
          <w:sz w:val="32"/>
          <w:szCs w:val="32"/>
          <w:lang w:val="en-US" w:eastAsia="zh-CN"/>
        </w:rPr>
      </w:pPr>
      <w:bookmarkStart w:id="0" w:name="_GoBack"/>
      <w:bookmarkEnd w:id="0"/>
      <w:r>
        <w:rPr>
          <w:rFonts w:hint="eastAsia" w:ascii="黑体" w:hAnsi="黑体" w:eastAsia="黑体" w:cs="黑体"/>
          <w:sz w:val="32"/>
          <w:szCs w:val="32"/>
          <w:lang w:val="en-US" w:eastAsia="zh-CN"/>
        </w:rPr>
        <w:t>附件3</w:t>
      </w:r>
    </w:p>
    <w:p w14:paraId="2EC22387">
      <w:pPr>
        <w:spacing w:line="600" w:lineRule="exact"/>
        <w:ind w:firstLine="640" w:firstLineChars="200"/>
        <w:rPr>
          <w:rFonts w:hint="eastAsia" w:ascii="仿宋_GB2312" w:hAnsi="仿宋_GB2312" w:eastAsia="仿宋_GB2312" w:cs="仿宋_GB2312"/>
          <w:b w:val="0"/>
          <w:bCs w:val="0"/>
          <w:sz w:val="32"/>
          <w:szCs w:val="32"/>
          <w:lang w:val="en-US" w:eastAsia="zh-CN"/>
        </w:rPr>
      </w:pPr>
    </w:p>
    <w:p w14:paraId="345B7E39">
      <w:pPr>
        <w:spacing w:line="600" w:lineRule="exact"/>
        <w:ind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公开募捐方案备案表填报注意事项</w:t>
      </w:r>
    </w:p>
    <w:p w14:paraId="442F5BCF">
      <w:pPr>
        <w:widowControl/>
        <w:kinsoku/>
        <w:wordWrap/>
        <w:autoSpaceDE/>
        <w:autoSpaceDN/>
        <w:adjustRightInd/>
        <w:snapToGrid/>
        <w:spacing w:line="600" w:lineRule="exact"/>
        <w:ind w:left="0" w:leftChars="0" w:right="0" w:firstLine="0" w:firstLineChars="0"/>
        <w:jc w:val="left"/>
        <w:textAlignment w:val="auto"/>
        <w:outlineLvl w:val="9"/>
        <w:rPr>
          <w:rFonts w:hint="eastAsia" w:ascii="仿宋_GB2312" w:hAnsi="仿宋_GB2312" w:eastAsia="仿宋_GB2312" w:cs="仿宋_GB2312"/>
          <w:b w:val="0"/>
          <w:bCs w:val="0"/>
          <w:sz w:val="32"/>
          <w:szCs w:val="32"/>
          <w:lang w:val="en-US" w:eastAsia="zh-CN"/>
        </w:rPr>
      </w:pPr>
    </w:p>
    <w:p w14:paraId="65E4D61A">
      <w:pPr>
        <w:widowControl w:val="0"/>
        <w:wordWrap/>
        <w:adjustRightInd/>
        <w:snapToGrid/>
        <w:spacing w:line="600" w:lineRule="exact"/>
        <w:ind w:left="0" w:leftChars="0" w:right="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公开募捐方案备案表主要包括慈善组织基本信息、计划开展的公开募捐活动基本情况、其他需要说明的事项三个部分，应当按照下列要求规范填写：</w:t>
      </w:r>
    </w:p>
    <w:p w14:paraId="33E3E256">
      <w:pPr>
        <w:widowControl w:val="0"/>
        <w:wordWrap/>
        <w:adjustRightInd/>
        <w:snapToGrid/>
        <w:spacing w:line="600" w:lineRule="exact"/>
        <w:ind w:left="0" w:leftChars="0" w:right="0" w:firstLine="640" w:firstLineChars="200"/>
        <w:jc w:val="both"/>
        <w:textAlignment w:val="auto"/>
        <w:outlineLvl w:val="9"/>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一、慈善组织基本信息</w:t>
      </w:r>
    </w:p>
    <w:p w14:paraId="620F0D6C">
      <w:pPr>
        <w:widowControl w:val="0"/>
        <w:numPr>
          <w:ilvl w:val="0"/>
          <w:numId w:val="0"/>
        </w:numPr>
        <w:wordWrap/>
        <w:adjustRightInd/>
        <w:snapToGrid/>
        <w:spacing w:line="600" w:lineRule="exact"/>
        <w:ind w:left="0" w:leftChars="0" w:right="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参照慈善组织登记证书和公开募捐资格证书信息如实填写，确保基本信息的准确性、真实性和完整性。</w:t>
      </w:r>
    </w:p>
    <w:p w14:paraId="3E9D642E">
      <w:pPr>
        <w:widowControl w:val="0"/>
        <w:wordWrap/>
        <w:adjustRightInd/>
        <w:snapToGrid/>
        <w:spacing w:line="600" w:lineRule="exact"/>
        <w:ind w:left="0" w:leftChars="0" w:right="0" w:firstLine="640" w:firstLineChars="200"/>
        <w:jc w:val="both"/>
        <w:textAlignment w:val="auto"/>
        <w:outlineLvl w:val="9"/>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二、计划开展的公开募捐活动基本情况</w:t>
      </w:r>
    </w:p>
    <w:p w14:paraId="0AE0DE4D">
      <w:pPr>
        <w:widowControl w:val="0"/>
        <w:numPr>
          <w:ilvl w:val="0"/>
          <w:numId w:val="0"/>
        </w:numPr>
        <w:wordWrap/>
        <w:adjustRightInd/>
        <w:snapToGrid/>
        <w:spacing w:line="600" w:lineRule="exact"/>
        <w:ind w:left="0" w:leftChars="0" w:right="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（一）公开募捐活动名称。</w:t>
      </w:r>
      <w:r>
        <w:rPr>
          <w:rFonts w:hint="eastAsia" w:ascii="方正仿宋_GBK" w:hAnsi="方正仿宋_GBK" w:eastAsia="方正仿宋_GBK" w:cs="方正仿宋_GBK"/>
          <w:b w:val="0"/>
          <w:bCs w:val="0"/>
          <w:sz w:val="32"/>
          <w:szCs w:val="32"/>
          <w:lang w:val="en-US" w:eastAsia="zh-CN"/>
        </w:rPr>
        <w:t>名称应当与公开募捐活动拟支持的慈善项目内容相关，原则上不得包含企业、品牌或商品的名称，一般不使用外文缩写，如因专有名词等原因确需使用外文缩写的，应当标注中文译文解释。</w:t>
      </w:r>
    </w:p>
    <w:p w14:paraId="68894560">
      <w:pPr>
        <w:widowControl w:val="0"/>
        <w:numPr>
          <w:ilvl w:val="0"/>
          <w:numId w:val="0"/>
        </w:numPr>
        <w:wordWrap/>
        <w:adjustRightInd/>
        <w:snapToGrid/>
        <w:spacing w:line="600" w:lineRule="exact"/>
        <w:ind w:left="0" w:leftChars="0" w:right="0" w:firstLine="640" w:firstLineChars="200"/>
        <w:jc w:val="both"/>
        <w:textAlignment w:val="auto"/>
        <w:outlineLvl w:val="9"/>
        <w:rPr>
          <w:rFonts w:ascii="方正仿宋_GBK" w:hAnsi="方正仿宋_GBK" w:eastAsia="方正仿宋_GBK" w:cs="黑体"/>
          <w:sz w:val="32"/>
          <w:szCs w:val="32"/>
        </w:rPr>
      </w:pPr>
      <w:r>
        <w:rPr>
          <w:rFonts w:hint="eastAsia" w:ascii="方正仿宋_GBK" w:hAnsi="方正仿宋_GBK" w:eastAsia="方正仿宋_GBK" w:cs="方正仿宋_GBK"/>
          <w:b w:val="0"/>
          <w:bCs w:val="0"/>
          <w:sz w:val="32"/>
          <w:szCs w:val="32"/>
          <w:lang w:val="en-US" w:eastAsia="zh-CN"/>
        </w:rPr>
        <w:t>公开募捐活动名称应当与最终在互联网公开募捐服务平台上发布的活动名称一致，不得自行变更。</w:t>
      </w:r>
    </w:p>
    <w:p w14:paraId="4CB02EFC">
      <w:pPr>
        <w:widowControl w:val="0"/>
        <w:numPr>
          <w:ilvl w:val="0"/>
          <w:numId w:val="0"/>
        </w:numPr>
        <w:wordWrap/>
        <w:adjustRightInd/>
        <w:snapToGrid/>
        <w:spacing w:line="600" w:lineRule="exact"/>
        <w:ind w:left="0" w:leftChars="0" w:right="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填写示例：</w:t>
      </w:r>
    </w:p>
    <w:p w14:paraId="709EB7A1">
      <w:pPr>
        <w:widowControl w:val="0"/>
        <w:wordWrap/>
        <w:adjustRightInd/>
        <w:snapToGrid/>
        <w:spacing w:line="240" w:lineRule="auto"/>
        <w:ind w:firstLine="420" w:firstLineChars="200"/>
        <w:jc w:val="both"/>
        <w:textAlignment w:val="auto"/>
        <w:rPr>
          <w:rFonts w:hint="eastAsia" w:ascii="方正仿宋_GBK" w:hAnsi="方正仿宋_GBK" w:eastAsia="方正仿宋_GBK" w:cs="方正仿宋_GBK"/>
          <w:sz w:val="32"/>
          <w:szCs w:val="32"/>
          <w:lang w:val="en-US" w:eastAsia="zh-CN"/>
        </w:rPr>
      </w:pPr>
      <w:r>
        <w:rPr>
          <w:rFonts w:ascii="Times New Roman" w:hAnsi="Times New Roman" w:eastAsia="宋体" w:cs="Times New Roman"/>
          <w:snapToGrid w:val="0"/>
          <w:color w:val="000000"/>
          <w:kern w:val="2"/>
          <w:sz w:val="21"/>
          <w:szCs w:val="21"/>
          <w:lang w:val="en-US" w:eastAsia="zh-CN" w:bidi="ar-SA"/>
        </w:rPr>
        <w:drawing>
          <wp:inline distT="0" distB="0" distL="114300" distR="114300">
            <wp:extent cx="4759325" cy="882015"/>
            <wp:effectExtent l="0" t="0" r="3175" b="1333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5"/>
                    <a:stretch>
                      <a:fillRect/>
                    </a:stretch>
                  </pic:blipFill>
                  <pic:spPr>
                    <a:xfrm>
                      <a:off x="0" y="0"/>
                      <a:ext cx="4759325" cy="882015"/>
                    </a:xfrm>
                    <a:prstGeom prst="rect">
                      <a:avLst/>
                    </a:prstGeom>
                    <a:noFill/>
                    <a:ln>
                      <a:noFill/>
                    </a:ln>
                  </pic:spPr>
                </pic:pic>
              </a:graphicData>
            </a:graphic>
          </wp:inline>
        </w:drawing>
      </w:r>
    </w:p>
    <w:p w14:paraId="573FACD5">
      <w:pPr>
        <w:widowControl w:val="0"/>
        <w:numPr>
          <w:ilvl w:val="0"/>
          <w:numId w:val="0"/>
        </w:numPr>
        <w:wordWrap/>
        <w:adjustRightInd/>
        <w:snapToGrid/>
        <w:spacing w:line="600" w:lineRule="exact"/>
        <w:ind w:left="0" w:leftChars="0" w:right="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（二）本公开募捐活动所支持的慈善项目。</w:t>
      </w:r>
      <w:r>
        <w:rPr>
          <w:rFonts w:hint="eastAsia" w:ascii="方正仿宋_GBK" w:hAnsi="方正仿宋_GBK" w:eastAsia="方正仿宋_GBK" w:cs="方正仿宋_GBK"/>
          <w:b w:val="0"/>
          <w:bCs w:val="0"/>
          <w:sz w:val="32"/>
          <w:szCs w:val="32"/>
          <w:lang w:val="en-US" w:eastAsia="zh-CN"/>
        </w:rPr>
        <w:t>所选项目应当与募捐目的、募捐活动名称的内容保持一致，且只能选择一项，作为募得款物支持开展的项目。</w:t>
      </w:r>
    </w:p>
    <w:p w14:paraId="1A6A01BD">
      <w:pPr>
        <w:widowControl w:val="0"/>
        <w:numPr>
          <w:ilvl w:val="0"/>
          <w:numId w:val="0"/>
        </w:numPr>
        <w:wordWrap/>
        <w:adjustRightInd/>
        <w:snapToGrid/>
        <w:spacing w:line="600" w:lineRule="exact"/>
        <w:ind w:left="0" w:leftChars="0" w:right="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填写示例：</w:t>
      </w:r>
    </w:p>
    <w:p w14:paraId="0A3714AE">
      <w:pPr>
        <w:widowControl w:val="0"/>
        <w:wordWrap/>
        <w:adjustRightInd/>
        <w:snapToGrid/>
        <w:spacing w:line="240" w:lineRule="auto"/>
        <w:ind w:firstLine="420" w:firstLineChars="200"/>
        <w:jc w:val="both"/>
        <w:textAlignment w:val="auto"/>
        <w:rPr>
          <w:rFonts w:hint="default" w:ascii="方正仿宋_GBK" w:hAnsi="方正仿宋_GBK" w:eastAsia="方正仿宋_GBK" w:cs="方正仿宋_GBK"/>
          <w:sz w:val="32"/>
          <w:szCs w:val="32"/>
          <w:lang w:val="en-US" w:eastAsia="zh-CN"/>
        </w:rPr>
      </w:pPr>
      <w:r>
        <w:rPr>
          <w:rFonts w:ascii="Times New Roman" w:hAnsi="Times New Roman" w:eastAsia="宋体" w:cs="Times New Roman"/>
          <w:snapToGrid w:val="0"/>
          <w:color w:val="000000"/>
          <w:kern w:val="2"/>
          <w:sz w:val="21"/>
          <w:szCs w:val="21"/>
          <w:lang w:val="en-US" w:eastAsia="zh-CN" w:bidi="ar-SA"/>
        </w:rPr>
        <w:drawing>
          <wp:inline distT="0" distB="0" distL="114300" distR="114300">
            <wp:extent cx="5273675" cy="636905"/>
            <wp:effectExtent l="0" t="0" r="3175" b="1079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6"/>
                    <a:stretch>
                      <a:fillRect/>
                    </a:stretch>
                  </pic:blipFill>
                  <pic:spPr>
                    <a:xfrm>
                      <a:off x="0" y="0"/>
                      <a:ext cx="5273675" cy="636905"/>
                    </a:xfrm>
                    <a:prstGeom prst="rect">
                      <a:avLst/>
                    </a:prstGeom>
                    <a:noFill/>
                    <a:ln>
                      <a:noFill/>
                    </a:ln>
                  </pic:spPr>
                </pic:pic>
              </a:graphicData>
            </a:graphic>
          </wp:inline>
        </w:drawing>
      </w:r>
    </w:p>
    <w:p w14:paraId="58D7F0CE">
      <w:pPr>
        <w:widowControl w:val="0"/>
        <w:numPr>
          <w:ilvl w:val="0"/>
          <w:numId w:val="0"/>
        </w:numPr>
        <w:wordWrap/>
        <w:adjustRightInd/>
        <w:snapToGrid/>
        <w:spacing w:line="600" w:lineRule="exact"/>
        <w:ind w:left="0" w:leftChars="0" w:right="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sz w:val="32"/>
          <w:szCs w:val="32"/>
          <w:lang w:val="en-US" w:eastAsia="zh-CN"/>
        </w:rPr>
        <w:t>（三）募捐目的。</w:t>
      </w:r>
      <w:r>
        <w:rPr>
          <w:rFonts w:hint="eastAsia" w:ascii="方正仿宋_GBK" w:hAnsi="方正仿宋_GBK" w:eastAsia="方正仿宋_GBK" w:cs="方正仿宋_GBK"/>
          <w:b w:val="0"/>
          <w:bCs w:val="0"/>
          <w:sz w:val="32"/>
          <w:szCs w:val="32"/>
          <w:lang w:val="en-US" w:eastAsia="zh-CN"/>
        </w:rPr>
        <w:t>表述应当简洁明了，符合本组织宗旨和业务范围，体现募捐活动开展的初衷和支持方向，且不得出现与党和国家政策文件表述不一致的情形，</w:t>
      </w:r>
      <w:r>
        <w:rPr>
          <w:rFonts w:hint="eastAsia" w:ascii="方正仿宋_GBK" w:hAnsi="方正仿宋_GBK" w:eastAsia="方正仿宋_GBK" w:cs="方正仿宋_GBK"/>
          <w:b/>
          <w:bCs/>
          <w:sz w:val="32"/>
          <w:szCs w:val="32"/>
          <w:lang w:val="en-US" w:eastAsia="zh-CN"/>
        </w:rPr>
        <w:t>限400字以内</w:t>
      </w:r>
      <w:r>
        <w:rPr>
          <w:rFonts w:hint="eastAsia" w:ascii="方正仿宋_GBK" w:hAnsi="方正仿宋_GBK" w:eastAsia="方正仿宋_GBK" w:cs="方正仿宋_GBK"/>
          <w:b w:val="0"/>
          <w:bCs w:val="0"/>
          <w:sz w:val="32"/>
          <w:szCs w:val="32"/>
          <w:lang w:val="en-US" w:eastAsia="zh-CN"/>
        </w:rPr>
        <w:t>。</w:t>
      </w:r>
    </w:p>
    <w:p w14:paraId="372C4575">
      <w:pPr>
        <w:widowControl w:val="0"/>
        <w:numPr>
          <w:ilvl w:val="0"/>
          <w:numId w:val="0"/>
        </w:numPr>
        <w:wordWrap/>
        <w:adjustRightInd/>
        <w:snapToGrid/>
        <w:spacing w:line="600" w:lineRule="exact"/>
        <w:ind w:left="0" w:leftChars="0" w:right="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填写示例：</w:t>
      </w:r>
    </w:p>
    <w:p w14:paraId="28EB5C27">
      <w:pPr>
        <w:widowControl w:val="0"/>
        <w:wordWrap/>
        <w:adjustRightInd/>
        <w:snapToGrid/>
        <w:spacing w:line="240" w:lineRule="auto"/>
        <w:ind w:firstLine="420" w:firstLineChars="200"/>
        <w:jc w:val="both"/>
        <w:textAlignment w:val="auto"/>
        <w:rPr>
          <w:rFonts w:hint="default" w:ascii="方正仿宋_GBK" w:hAnsi="方正仿宋_GBK" w:eastAsia="方正仿宋_GBK" w:cs="方正仿宋_GBK"/>
          <w:sz w:val="32"/>
          <w:szCs w:val="32"/>
          <w:lang w:val="en-US" w:eastAsia="zh-CN"/>
        </w:rPr>
      </w:pPr>
      <w:r>
        <w:rPr>
          <w:rFonts w:ascii="Arial" w:hAnsi="Arial" w:eastAsia="Arial" w:cs="Arial"/>
          <w:snapToGrid w:val="0"/>
          <w:color w:val="000000"/>
          <w:kern w:val="0"/>
          <w:sz w:val="21"/>
          <w:szCs w:val="21"/>
          <w:lang w:val="en-US" w:eastAsia="en-US" w:bidi="ar-SA"/>
        </w:rPr>
        <w:drawing>
          <wp:inline distT="0" distB="0" distL="114300" distR="114300">
            <wp:extent cx="5059680" cy="464820"/>
            <wp:effectExtent l="0" t="0" r="7620" b="1143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7"/>
                    <a:stretch>
                      <a:fillRect/>
                    </a:stretch>
                  </pic:blipFill>
                  <pic:spPr>
                    <a:xfrm>
                      <a:off x="0" y="0"/>
                      <a:ext cx="5059680" cy="464820"/>
                    </a:xfrm>
                    <a:prstGeom prst="rect">
                      <a:avLst/>
                    </a:prstGeom>
                    <a:noFill/>
                    <a:ln>
                      <a:noFill/>
                    </a:ln>
                  </pic:spPr>
                </pic:pic>
              </a:graphicData>
            </a:graphic>
          </wp:inline>
        </w:drawing>
      </w:r>
    </w:p>
    <w:p w14:paraId="6EF350C5">
      <w:pPr>
        <w:widowControl w:val="0"/>
        <w:numPr>
          <w:ilvl w:val="0"/>
          <w:numId w:val="0"/>
        </w:numPr>
        <w:wordWrap/>
        <w:adjustRightInd/>
        <w:snapToGrid/>
        <w:spacing w:line="600" w:lineRule="exact"/>
        <w:ind w:right="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（四）是否为应对重大突发事件募捐。</w:t>
      </w:r>
      <w:r>
        <w:rPr>
          <w:rFonts w:hint="eastAsia" w:ascii="方正仿宋_GBK" w:hAnsi="方正仿宋_GBK" w:eastAsia="方正仿宋_GBK" w:cs="方正仿宋_GBK"/>
          <w:b w:val="0"/>
          <w:bCs w:val="0"/>
          <w:sz w:val="32"/>
          <w:szCs w:val="32"/>
          <w:lang w:val="en-US" w:eastAsia="zh-CN"/>
        </w:rPr>
        <w:t>在发生重大自然灾害、事故灾难和公共卫生事件等突发事件初期开展的公开募捐活动，可以选“是”。为备灾或灾后重建工作开展的公开募捐活动应当选“否”。不属于为重大突发事件募捐的不得在本项选“是”。</w:t>
      </w:r>
    </w:p>
    <w:p w14:paraId="2A6BBFC0">
      <w:pPr>
        <w:widowControl w:val="0"/>
        <w:numPr>
          <w:ilvl w:val="0"/>
          <w:numId w:val="0"/>
        </w:numPr>
        <w:wordWrap/>
        <w:adjustRightInd/>
        <w:snapToGrid/>
        <w:spacing w:line="600" w:lineRule="exact"/>
        <w:ind w:right="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本项如选“是”，起始时间可以选择提交公开募捐方案备案表时间前十日。</w:t>
      </w:r>
    </w:p>
    <w:p w14:paraId="48E83C43">
      <w:pPr>
        <w:widowControl w:val="0"/>
        <w:numPr>
          <w:ilvl w:val="0"/>
          <w:numId w:val="0"/>
        </w:numPr>
        <w:wordWrap/>
        <w:adjustRightInd/>
        <w:snapToGrid/>
        <w:spacing w:line="600" w:lineRule="exact"/>
        <w:ind w:left="0" w:leftChars="0" w:right="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填写示例：</w:t>
      </w:r>
    </w:p>
    <w:p w14:paraId="752C8895">
      <w:pPr>
        <w:widowControl w:val="0"/>
        <w:wordWrap/>
        <w:adjustRightInd/>
        <w:snapToGrid/>
        <w:spacing w:line="240" w:lineRule="auto"/>
        <w:ind w:firstLine="420" w:firstLineChars="200"/>
        <w:jc w:val="both"/>
        <w:textAlignment w:val="auto"/>
        <w:rPr>
          <w:rFonts w:hint="default" w:ascii="方正仿宋_GBK" w:hAnsi="方正仿宋_GBK" w:eastAsia="方正仿宋_GBK" w:cs="方正仿宋_GBK"/>
          <w:sz w:val="32"/>
          <w:szCs w:val="32"/>
          <w:lang w:val="en-US" w:eastAsia="zh-CN"/>
        </w:rPr>
      </w:pPr>
      <w:r>
        <w:rPr>
          <w:rFonts w:ascii="Times New Roman" w:hAnsi="Times New Roman" w:eastAsia="宋体" w:cs="Times New Roman"/>
          <w:snapToGrid w:val="0"/>
          <w:color w:val="000000"/>
          <w:kern w:val="2"/>
          <w:sz w:val="21"/>
          <w:szCs w:val="21"/>
          <w:lang w:val="en-US" w:eastAsia="zh-CN" w:bidi="ar-SA"/>
        </w:rPr>
        <w:drawing>
          <wp:inline distT="0" distB="0" distL="114300" distR="114300">
            <wp:extent cx="5268595" cy="936625"/>
            <wp:effectExtent l="0" t="0" r="8255" b="15875"/>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8"/>
                    <a:stretch>
                      <a:fillRect/>
                    </a:stretch>
                  </pic:blipFill>
                  <pic:spPr>
                    <a:xfrm>
                      <a:off x="0" y="0"/>
                      <a:ext cx="5268595" cy="936625"/>
                    </a:xfrm>
                    <a:prstGeom prst="rect">
                      <a:avLst/>
                    </a:prstGeom>
                    <a:noFill/>
                    <a:ln>
                      <a:noFill/>
                    </a:ln>
                  </pic:spPr>
                </pic:pic>
              </a:graphicData>
            </a:graphic>
          </wp:inline>
        </w:drawing>
      </w:r>
    </w:p>
    <w:p w14:paraId="34FCDF00">
      <w:pPr>
        <w:widowControl w:val="0"/>
        <w:numPr>
          <w:ilvl w:val="0"/>
          <w:numId w:val="0"/>
        </w:numPr>
        <w:wordWrap/>
        <w:adjustRightInd/>
        <w:snapToGrid/>
        <w:spacing w:line="600" w:lineRule="exact"/>
        <w:ind w:left="0" w:leftChars="0" w:right="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（五）起始时间。</w:t>
      </w:r>
      <w:r>
        <w:rPr>
          <w:rFonts w:hint="eastAsia" w:ascii="方正仿宋_GBK" w:hAnsi="方正仿宋_GBK" w:eastAsia="方正仿宋_GBK" w:cs="方正仿宋_GBK"/>
          <w:b w:val="0"/>
          <w:bCs w:val="0"/>
          <w:sz w:val="32"/>
          <w:szCs w:val="32"/>
          <w:lang w:val="en-US" w:eastAsia="zh-CN"/>
        </w:rPr>
        <w:t>公开募捐活动的起始时间应当为网上提交公开募捐方案备案表时间的十日后（备案表被退回的起始时间重新起算）。为重大突发事件募捐的起始时间最早应当为网上提交公开募捐方案备案表时间的十日前。</w:t>
      </w:r>
    </w:p>
    <w:p w14:paraId="6D676956">
      <w:pPr>
        <w:widowControl w:val="0"/>
        <w:numPr>
          <w:ilvl w:val="0"/>
          <w:numId w:val="0"/>
        </w:numPr>
        <w:wordWrap/>
        <w:adjustRightInd/>
        <w:snapToGrid/>
        <w:spacing w:line="600" w:lineRule="exact"/>
        <w:ind w:left="0" w:leftChars="0" w:right="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（六）终止时间。</w:t>
      </w:r>
      <w:r>
        <w:rPr>
          <w:rFonts w:hint="eastAsia" w:ascii="方正仿宋_GBK" w:hAnsi="方正仿宋_GBK" w:eastAsia="方正仿宋_GBK" w:cs="方正仿宋_GBK"/>
          <w:b w:val="0"/>
          <w:bCs w:val="0"/>
          <w:sz w:val="32"/>
          <w:szCs w:val="32"/>
          <w:lang w:val="en-US" w:eastAsia="zh-CN"/>
        </w:rPr>
        <w:t>原则上应当填写3年以内的时间。为重大突发事件募捐的原则上应当填写1年以内的时间。</w:t>
      </w:r>
    </w:p>
    <w:p w14:paraId="2860738E">
      <w:pPr>
        <w:widowControl w:val="0"/>
        <w:numPr>
          <w:ilvl w:val="0"/>
          <w:numId w:val="0"/>
        </w:numPr>
        <w:wordWrap/>
        <w:adjustRightInd/>
        <w:snapToGrid/>
        <w:spacing w:line="600" w:lineRule="exact"/>
        <w:ind w:left="0" w:leftChars="0" w:right="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val="0"/>
          <w:bCs w:val="0"/>
          <w:sz w:val="32"/>
          <w:szCs w:val="32"/>
          <w:lang w:val="en-US" w:eastAsia="zh-CN"/>
        </w:rPr>
        <w:t>填写示例：以提交时间2025年4月1日为例，起始时间应晚于2025年4月11日，终止时间应当早于2028年4月12日。为重大突发事件的募捐的起始时间应晚于3月22日，终止时间应当早于2026年3月22日。</w:t>
      </w:r>
    </w:p>
    <w:p w14:paraId="4810D15F">
      <w:pPr>
        <w:widowControl w:val="0"/>
        <w:numPr>
          <w:ilvl w:val="0"/>
          <w:numId w:val="0"/>
        </w:numPr>
        <w:wordWrap/>
        <w:adjustRightInd/>
        <w:snapToGrid/>
        <w:spacing w:line="600" w:lineRule="exact"/>
        <w:ind w:left="0" w:leftChars="0" w:right="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napToGrid/>
          <w:kern w:val="2"/>
          <w:sz w:val="32"/>
          <w:szCs w:val="32"/>
          <w:lang w:val="en-US" w:eastAsia="zh-CN" w:bidi="ar-SA"/>
        </w:rPr>
        <w:drawing>
          <wp:anchor distT="0" distB="0" distL="114300" distR="114300" simplePos="0" relativeHeight="251660288" behindDoc="1" locked="0" layoutInCell="1" allowOverlap="1">
            <wp:simplePos x="0" y="0"/>
            <wp:positionH relativeFrom="column">
              <wp:posOffset>181610</wp:posOffset>
            </wp:positionH>
            <wp:positionV relativeFrom="paragraph">
              <wp:posOffset>128270</wp:posOffset>
            </wp:positionV>
            <wp:extent cx="5039995" cy="339725"/>
            <wp:effectExtent l="0" t="0" r="8255" b="3175"/>
            <wp:wrapTight wrapText="bothSides">
              <wp:wrapPolygon>
                <wp:start x="21592" y="-2"/>
                <wp:lineTo x="0" y="0"/>
                <wp:lineTo x="0" y="21600"/>
                <wp:lineTo x="21592" y="21602"/>
                <wp:lineTo x="8" y="21602"/>
                <wp:lineTo x="21600" y="21600"/>
                <wp:lineTo x="21600" y="0"/>
                <wp:lineTo x="8" y="-2"/>
                <wp:lineTo x="21592" y="-2"/>
              </wp:wrapPolygon>
            </wp:wrapTight>
            <wp:docPr id="1"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0"/>
                    <pic:cNvPicPr>
                      <a:picLocks noChangeAspect="1"/>
                    </pic:cNvPicPr>
                  </pic:nvPicPr>
                  <pic:blipFill>
                    <a:blip r:embed="rId9"/>
                    <a:stretch>
                      <a:fillRect/>
                    </a:stretch>
                  </pic:blipFill>
                  <pic:spPr>
                    <a:xfrm>
                      <a:off x="0" y="0"/>
                      <a:ext cx="5039995" cy="339725"/>
                    </a:xfrm>
                    <a:prstGeom prst="rect">
                      <a:avLst/>
                    </a:prstGeom>
                    <a:noFill/>
                    <a:ln>
                      <a:noFill/>
                    </a:ln>
                  </pic:spPr>
                </pic:pic>
              </a:graphicData>
            </a:graphic>
          </wp:anchor>
        </w:drawing>
      </w:r>
      <w:r>
        <w:rPr>
          <w:rFonts w:hint="eastAsia" w:ascii="方正楷体_GBK" w:hAnsi="方正楷体_GBK" w:eastAsia="方正楷体_GBK" w:cs="方正楷体_GBK"/>
          <w:b w:val="0"/>
          <w:bCs w:val="0"/>
          <w:sz w:val="32"/>
          <w:szCs w:val="32"/>
          <w:lang w:val="en-US" w:eastAsia="zh-CN"/>
        </w:rPr>
        <w:t>（七）公开募捐方式。</w:t>
      </w:r>
      <w:r>
        <w:rPr>
          <w:rFonts w:hint="eastAsia" w:ascii="方正仿宋_GBK" w:hAnsi="方正仿宋_GBK" w:eastAsia="方正仿宋_GBK" w:cs="方正仿宋_GBK"/>
          <w:b w:val="0"/>
          <w:bCs w:val="0"/>
          <w:sz w:val="32"/>
          <w:szCs w:val="32"/>
          <w:lang w:val="en-US" w:eastAsia="zh-CN"/>
        </w:rPr>
        <w:t>慈善组织应当根据实际情况选择确需使用的公开募捐方式（可多选）。如选择“其他公开募捐方式”，还应当填写其他公开募捐方式的具体形式。</w:t>
      </w:r>
    </w:p>
    <w:p w14:paraId="49D20162">
      <w:pPr>
        <w:widowControl w:val="0"/>
        <w:numPr>
          <w:ilvl w:val="0"/>
          <w:numId w:val="0"/>
        </w:numPr>
        <w:wordWrap/>
        <w:adjustRightInd/>
        <w:snapToGrid/>
        <w:spacing w:line="600" w:lineRule="exact"/>
        <w:ind w:left="0" w:leftChars="0" w:right="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填写示例：</w:t>
      </w:r>
    </w:p>
    <w:p w14:paraId="16FC32D7">
      <w:pPr>
        <w:widowControl w:val="0"/>
        <w:numPr>
          <w:ilvl w:val="0"/>
          <w:numId w:val="0"/>
        </w:numPr>
        <w:wordWrap/>
        <w:adjustRightInd/>
        <w:snapToGrid/>
        <w:spacing w:line="600" w:lineRule="exact"/>
        <w:ind w:left="0" w:leftChars="0" w:right="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rPr>
        <w:drawing>
          <wp:anchor distT="0" distB="0" distL="114300" distR="114300" simplePos="0" relativeHeight="251661312" behindDoc="1" locked="0" layoutInCell="1" allowOverlap="1">
            <wp:simplePos x="0" y="0"/>
            <wp:positionH relativeFrom="column">
              <wp:posOffset>78740</wp:posOffset>
            </wp:positionH>
            <wp:positionV relativeFrom="paragraph">
              <wp:posOffset>30480</wp:posOffset>
            </wp:positionV>
            <wp:extent cx="5039995" cy="946785"/>
            <wp:effectExtent l="0" t="0" r="8255" b="5715"/>
            <wp:wrapTight wrapText="bothSides">
              <wp:wrapPolygon>
                <wp:start x="21592" y="-2"/>
                <wp:lineTo x="0" y="0"/>
                <wp:lineTo x="0" y="21599"/>
                <wp:lineTo x="21592" y="21601"/>
                <wp:lineTo x="8" y="21601"/>
                <wp:lineTo x="21600" y="21599"/>
                <wp:lineTo x="21600" y="0"/>
                <wp:lineTo x="8" y="-2"/>
                <wp:lineTo x="21592" y="-2"/>
              </wp:wrapPolygon>
            </wp:wrapTight>
            <wp:docPr id="2"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1"/>
                    <pic:cNvPicPr>
                      <a:picLocks noChangeAspect="1"/>
                    </pic:cNvPicPr>
                  </pic:nvPicPr>
                  <pic:blipFill>
                    <a:blip r:embed="rId10"/>
                    <a:stretch>
                      <a:fillRect/>
                    </a:stretch>
                  </pic:blipFill>
                  <pic:spPr>
                    <a:xfrm>
                      <a:off x="0" y="0"/>
                      <a:ext cx="5039995" cy="946785"/>
                    </a:xfrm>
                    <a:prstGeom prst="rect">
                      <a:avLst/>
                    </a:prstGeom>
                    <a:noFill/>
                    <a:ln>
                      <a:noFill/>
                    </a:ln>
                  </pic:spPr>
                </pic:pic>
              </a:graphicData>
            </a:graphic>
          </wp:anchor>
        </w:drawing>
      </w:r>
      <w:r>
        <w:rPr>
          <w:rFonts w:hint="eastAsia" w:ascii="方正楷体_GBK" w:hAnsi="方正楷体_GBK" w:eastAsia="方正楷体_GBK" w:cs="方正楷体_GBK"/>
          <w:b w:val="0"/>
          <w:bCs w:val="0"/>
          <w:sz w:val="32"/>
          <w:szCs w:val="32"/>
          <w:lang w:val="en-US" w:eastAsia="zh-CN"/>
        </w:rPr>
        <w:t>（八）募捐地域与是否开展线下异地募捐。</w:t>
      </w:r>
      <w:r>
        <w:rPr>
          <w:rFonts w:hint="eastAsia" w:ascii="方正仿宋_GBK" w:hAnsi="方正仿宋_GBK" w:eastAsia="方正仿宋_GBK" w:cs="方正仿宋_GBK"/>
          <w:b w:val="0"/>
          <w:bCs w:val="0"/>
          <w:sz w:val="32"/>
          <w:szCs w:val="32"/>
          <w:lang w:val="en-US" w:eastAsia="zh-CN"/>
        </w:rPr>
        <w:t>通过广播、电视、报刊和互联网发布募捐信息的，募捐地域应当选择全国。民政部登记的慈善组织公开募捐活动不受地域限制，“线下异地募捐”默认为否。</w:t>
      </w:r>
    </w:p>
    <w:p w14:paraId="62FBA6FB">
      <w:pPr>
        <w:widowControl w:val="0"/>
        <w:numPr>
          <w:ilvl w:val="0"/>
          <w:numId w:val="0"/>
        </w:numPr>
        <w:wordWrap/>
        <w:adjustRightInd/>
        <w:snapToGrid/>
        <w:spacing w:line="600" w:lineRule="exact"/>
        <w:ind w:left="0" w:leftChars="0" w:right="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填写示例：</w:t>
      </w:r>
    </w:p>
    <w:p w14:paraId="3B5648CF">
      <w:pPr>
        <w:widowControl w:val="0"/>
        <w:numPr>
          <w:ilvl w:val="0"/>
          <w:numId w:val="0"/>
        </w:numPr>
        <w:wordWrap/>
        <w:adjustRightInd/>
        <w:snapToGrid/>
        <w:spacing w:line="240" w:lineRule="auto"/>
        <w:ind w:left="0" w:leftChars="0" w:right="0" w:firstLine="420" w:firstLineChars="200"/>
        <w:jc w:val="both"/>
        <w:textAlignment w:val="auto"/>
        <w:outlineLvl w:val="9"/>
        <w:rPr>
          <w:rFonts w:hint="eastAsia" w:ascii="方正楷体_GBK" w:hAnsi="方正楷体_GBK" w:eastAsia="方正楷体_GBK" w:cs="方正楷体_GBK"/>
          <w:b w:val="0"/>
          <w:bCs w:val="0"/>
          <w:sz w:val="32"/>
          <w:szCs w:val="32"/>
          <w:lang w:val="en-US" w:eastAsia="zh-CN"/>
        </w:rPr>
      </w:pPr>
      <w:r>
        <w:rPr>
          <w:rFonts w:ascii="Times New Roman" w:hAnsi="Times New Roman" w:eastAsia="宋体" w:cs="Times New Roman"/>
          <w:snapToGrid w:val="0"/>
          <w:color w:val="000000"/>
          <w:kern w:val="2"/>
          <w:sz w:val="21"/>
          <w:szCs w:val="21"/>
          <w:lang w:val="en-US" w:eastAsia="zh-CN" w:bidi="ar-SA"/>
        </w:rPr>
        <w:drawing>
          <wp:inline distT="0" distB="0" distL="114300" distR="114300">
            <wp:extent cx="5271770" cy="795020"/>
            <wp:effectExtent l="0" t="0" r="5080" b="5080"/>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11"/>
                    <a:stretch>
                      <a:fillRect/>
                    </a:stretch>
                  </pic:blipFill>
                  <pic:spPr>
                    <a:xfrm>
                      <a:off x="0" y="0"/>
                      <a:ext cx="5271770" cy="795020"/>
                    </a:xfrm>
                    <a:prstGeom prst="rect">
                      <a:avLst/>
                    </a:prstGeom>
                    <a:noFill/>
                    <a:ln>
                      <a:noFill/>
                    </a:ln>
                  </pic:spPr>
                </pic:pic>
              </a:graphicData>
            </a:graphic>
          </wp:inline>
        </w:drawing>
      </w:r>
    </w:p>
    <w:p w14:paraId="71F81094">
      <w:pPr>
        <w:widowControl w:val="0"/>
        <w:numPr>
          <w:ilvl w:val="0"/>
          <w:numId w:val="0"/>
        </w:numPr>
        <w:wordWrap/>
        <w:adjustRightInd/>
        <w:snapToGrid/>
        <w:spacing w:line="600" w:lineRule="exact"/>
        <w:ind w:left="0" w:leftChars="0" w:right="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sz w:val="32"/>
          <w:szCs w:val="32"/>
          <w:lang w:val="en-US" w:eastAsia="zh-CN"/>
        </w:rPr>
        <w:t>（九）募捐活动负责人姓名、职务、办公地址、联系方式。</w:t>
      </w:r>
      <w:r>
        <w:rPr>
          <w:rFonts w:hint="eastAsia" w:ascii="方正仿宋_GBK" w:hAnsi="方正仿宋_GBK" w:eastAsia="方正仿宋_GBK" w:cs="方正仿宋_GBK"/>
          <w:b w:val="0"/>
          <w:bCs w:val="0"/>
          <w:sz w:val="32"/>
          <w:szCs w:val="32"/>
          <w:lang w:val="en-US" w:eastAsia="zh-CN"/>
        </w:rPr>
        <w:t>应当填写慈善组织负责该募捐活动的专职负责人员姓名和职务，仅填写一人的信息；地址为慈善组织办公地址，不得填写合作方或者执行方地址，填写联系方式时注意保护个人隐私，建议填写办公室座机号。</w:t>
      </w:r>
    </w:p>
    <w:p w14:paraId="14465780">
      <w:pPr>
        <w:widowControl w:val="0"/>
        <w:numPr>
          <w:ilvl w:val="0"/>
          <w:numId w:val="0"/>
        </w:numPr>
        <w:wordWrap/>
        <w:adjustRightInd/>
        <w:snapToGrid/>
        <w:spacing w:line="600" w:lineRule="exact"/>
        <w:ind w:left="0" w:leftChars="0" w:right="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填写示例：</w:t>
      </w:r>
    </w:p>
    <w:p w14:paraId="541C64DD">
      <w:pPr>
        <w:widowControl w:val="0"/>
        <w:wordWrap/>
        <w:adjustRightInd/>
        <w:snapToGrid/>
        <w:spacing w:line="240" w:lineRule="auto"/>
        <w:ind w:firstLine="420" w:firstLineChars="200"/>
        <w:jc w:val="both"/>
        <w:textAlignment w:val="auto"/>
        <w:rPr>
          <w:rFonts w:hint="eastAsia" w:ascii="方正仿宋_GBK" w:hAnsi="方正仿宋_GBK" w:eastAsia="方正仿宋_GBK" w:cs="方正仿宋_GBK"/>
          <w:sz w:val="32"/>
          <w:szCs w:val="32"/>
          <w:lang w:val="en-US" w:eastAsia="zh-CN"/>
        </w:rPr>
      </w:pPr>
      <w:r>
        <w:rPr>
          <w:rFonts w:ascii="Times New Roman" w:hAnsi="Times New Roman" w:eastAsia="宋体" w:cs="Times New Roman"/>
          <w:snapToGrid w:val="0"/>
          <w:color w:val="000000"/>
          <w:kern w:val="2"/>
          <w:sz w:val="21"/>
          <w:szCs w:val="21"/>
          <w:lang w:val="en-US" w:eastAsia="zh-CN" w:bidi="ar-SA"/>
        </w:rPr>
        <w:drawing>
          <wp:inline distT="0" distB="0" distL="114300" distR="114300">
            <wp:extent cx="5271770" cy="659130"/>
            <wp:effectExtent l="0" t="0" r="5080" b="7620"/>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12"/>
                    <a:stretch>
                      <a:fillRect/>
                    </a:stretch>
                  </pic:blipFill>
                  <pic:spPr>
                    <a:xfrm>
                      <a:off x="0" y="0"/>
                      <a:ext cx="5271770" cy="659130"/>
                    </a:xfrm>
                    <a:prstGeom prst="rect">
                      <a:avLst/>
                    </a:prstGeom>
                    <a:noFill/>
                    <a:ln>
                      <a:noFill/>
                    </a:ln>
                  </pic:spPr>
                </pic:pic>
              </a:graphicData>
            </a:graphic>
          </wp:inline>
        </w:drawing>
      </w:r>
    </w:p>
    <w:p w14:paraId="4F8A6B1B">
      <w:pPr>
        <w:widowControl w:val="0"/>
        <w:numPr>
          <w:ilvl w:val="0"/>
          <w:numId w:val="0"/>
        </w:numPr>
        <w:wordWrap/>
        <w:adjustRightInd/>
        <w:snapToGrid/>
        <w:spacing w:line="600" w:lineRule="exact"/>
        <w:ind w:left="0" w:leftChars="0" w:right="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sz w:val="32"/>
          <w:szCs w:val="32"/>
          <w:lang w:val="en-US" w:eastAsia="zh-CN"/>
        </w:rPr>
        <w:t>（十）接受捐赠方式。</w:t>
      </w:r>
      <w:r>
        <w:rPr>
          <w:rFonts w:hint="eastAsia" w:ascii="方正仿宋_GBK" w:hAnsi="方正仿宋_GBK" w:eastAsia="方正仿宋_GBK" w:cs="方正仿宋_GBK"/>
          <w:b w:val="0"/>
          <w:bCs w:val="0"/>
          <w:sz w:val="32"/>
          <w:szCs w:val="32"/>
          <w:lang w:val="en-US" w:eastAsia="zh-CN"/>
        </w:rPr>
        <w:t>慈善组织应当根据公开募捐活动实际需要选择适当的接收捐赠方式（可多选），接受物资捐赠的，应当选其他。</w:t>
      </w:r>
    </w:p>
    <w:p w14:paraId="7A1800F4">
      <w:pPr>
        <w:widowControl w:val="0"/>
        <w:numPr>
          <w:ilvl w:val="0"/>
          <w:numId w:val="0"/>
        </w:numPr>
        <w:wordWrap/>
        <w:adjustRightInd/>
        <w:snapToGrid/>
        <w:spacing w:line="600" w:lineRule="exact"/>
        <w:ind w:left="0" w:leftChars="0" w:right="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填写示例：</w:t>
      </w:r>
    </w:p>
    <w:p w14:paraId="651E5322">
      <w:pPr>
        <w:widowControl w:val="0"/>
        <w:wordWrap/>
        <w:adjustRightInd/>
        <w:snapToGrid/>
        <w:spacing w:line="240" w:lineRule="auto"/>
        <w:ind w:firstLine="420" w:firstLineChars="200"/>
        <w:jc w:val="both"/>
        <w:textAlignment w:val="auto"/>
        <w:rPr>
          <w:rFonts w:hint="eastAsia" w:ascii="方正仿宋_GBK" w:hAnsi="方正仿宋_GBK" w:eastAsia="方正仿宋_GBK" w:cs="方正仿宋_GBK"/>
          <w:b/>
          <w:bCs/>
          <w:sz w:val="32"/>
          <w:szCs w:val="32"/>
          <w:lang w:val="en-US" w:eastAsia="zh-CN"/>
        </w:rPr>
      </w:pPr>
      <w:r>
        <w:rPr>
          <w:rFonts w:ascii="Times New Roman" w:hAnsi="Times New Roman" w:eastAsia="宋体" w:cs="Times New Roman"/>
          <w:snapToGrid w:val="0"/>
          <w:color w:val="000000"/>
          <w:kern w:val="2"/>
          <w:sz w:val="21"/>
          <w:szCs w:val="21"/>
          <w:lang w:val="en-US" w:eastAsia="zh-CN" w:bidi="ar-SA"/>
        </w:rPr>
        <w:drawing>
          <wp:inline distT="0" distB="0" distL="114300" distR="114300">
            <wp:extent cx="5274310" cy="294640"/>
            <wp:effectExtent l="0" t="0" r="2540" b="10160"/>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13"/>
                    <a:stretch>
                      <a:fillRect/>
                    </a:stretch>
                  </pic:blipFill>
                  <pic:spPr>
                    <a:xfrm>
                      <a:off x="0" y="0"/>
                      <a:ext cx="5274310" cy="294640"/>
                    </a:xfrm>
                    <a:prstGeom prst="rect">
                      <a:avLst/>
                    </a:prstGeom>
                    <a:noFill/>
                    <a:ln>
                      <a:noFill/>
                    </a:ln>
                  </pic:spPr>
                </pic:pic>
              </a:graphicData>
            </a:graphic>
          </wp:inline>
        </w:drawing>
      </w:r>
    </w:p>
    <w:p w14:paraId="5D02BCEE">
      <w:pPr>
        <w:widowControl w:val="0"/>
        <w:wordWrap/>
        <w:adjustRightInd/>
        <w:snapToGrid/>
        <w:spacing w:line="600" w:lineRule="exact"/>
        <w:ind w:firstLine="640" w:firstLineChars="200"/>
        <w:jc w:val="both"/>
        <w:textAlignment w:val="auto"/>
        <w:rPr>
          <w:rFonts w:hint="eastAsia" w:ascii="方正仿宋_GBK" w:hAnsi="方正仿宋_GBK" w:eastAsia="方正仿宋_GBK" w:cs="方正仿宋_GBK"/>
          <w:sz w:val="44"/>
          <w:szCs w:val="44"/>
          <w:lang w:val="en-US" w:eastAsia="zh-CN"/>
        </w:rPr>
      </w:pPr>
      <w:r>
        <w:rPr>
          <w:rFonts w:hint="eastAsia" w:ascii="方正楷体_GBK" w:hAnsi="方正楷体_GBK" w:eastAsia="方正楷体_GBK" w:cs="方正楷体_GBK"/>
          <w:b w:val="0"/>
          <w:bCs w:val="0"/>
          <w:sz w:val="32"/>
          <w:szCs w:val="32"/>
          <w:lang w:val="en-US" w:eastAsia="zh-CN"/>
        </w:rPr>
        <w:t>（十一）发布公开募捐信息的平台。</w:t>
      </w:r>
      <w:r>
        <w:rPr>
          <w:rFonts w:hint="eastAsia" w:ascii="方正仿宋_GBK" w:hAnsi="方正仿宋_GBK" w:eastAsia="方正仿宋_GBK" w:cs="方正仿宋_GBK"/>
          <w:b w:val="0"/>
          <w:bCs w:val="0"/>
          <w:sz w:val="32"/>
          <w:szCs w:val="32"/>
          <w:lang w:val="en-US" w:eastAsia="zh-CN"/>
        </w:rPr>
        <w:t>慈善组织应当根据实际需要选择公开募捐服务平台，“公开募捐方式”中未选择“通过互联网发布募捐信息”的无法选择该项。慈善组织至少选择1个民政部指定的互联网公开募捐服务平台后，才可以选择以本组织名义开通的官网等网络平台选项，并需要列出具体平台名称（例如本组织门户网站以及官方微博、微信小程序等社交媒体平台账户）</w:t>
      </w:r>
      <w:r>
        <w:rPr>
          <w:rFonts w:hint="eastAsia" w:ascii="方正仿宋_GBK" w:hAnsi="方正仿宋_GBK" w:eastAsia="方正仿宋_GBK" w:cs="方正仿宋_GBK"/>
          <w:b w:val="0"/>
          <w:bCs w:val="0"/>
          <w:sz w:val="44"/>
          <w:szCs w:val="44"/>
          <w:lang w:val="en-US" w:eastAsia="zh-CN"/>
        </w:rPr>
        <w:t>。</w:t>
      </w:r>
    </w:p>
    <w:p w14:paraId="57B49029">
      <w:pPr>
        <w:widowControl w:val="0"/>
        <w:wordWrap/>
        <w:adjustRightInd/>
        <w:snapToGrid/>
        <w:spacing w:line="60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（十二）银行账户。</w:t>
      </w:r>
      <w:r>
        <w:rPr>
          <w:rFonts w:hint="eastAsia" w:ascii="方正仿宋_GBK" w:hAnsi="方正仿宋_GBK" w:eastAsia="方正仿宋_GBK" w:cs="方正仿宋_GBK"/>
          <w:b w:val="0"/>
          <w:bCs w:val="0"/>
          <w:sz w:val="32"/>
          <w:szCs w:val="32"/>
          <w:lang w:val="en-US" w:eastAsia="zh-CN"/>
        </w:rPr>
        <w:t>仅填写慈善组织接收捐赠的银行账户信息，包括账号、账户名、开户行信息，不得填写合作方或执行方账户信息。如有外币账户的可在本栏分别列出。</w:t>
      </w:r>
    </w:p>
    <w:p w14:paraId="05C78BB8">
      <w:pPr>
        <w:widowControl w:val="0"/>
        <w:wordWrap/>
        <w:adjustRightInd/>
        <w:snapToGrid/>
        <w:spacing w:line="60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填写示例：</w:t>
      </w:r>
    </w:p>
    <w:p w14:paraId="2D4D42B9">
      <w:pPr>
        <w:widowControl w:val="0"/>
        <w:wordWrap/>
        <w:adjustRightInd/>
        <w:snapToGrid/>
        <w:spacing w:line="240" w:lineRule="auto"/>
        <w:ind w:firstLine="420" w:firstLineChars="200"/>
        <w:jc w:val="both"/>
        <w:textAlignment w:val="auto"/>
        <w:rPr>
          <w:rFonts w:hint="eastAsia" w:ascii="方正仿宋_GBK" w:hAnsi="方正仿宋_GBK" w:eastAsia="方正仿宋_GBK" w:cs="方正仿宋_GBK"/>
          <w:b/>
          <w:bCs/>
          <w:sz w:val="32"/>
          <w:szCs w:val="32"/>
          <w:lang w:val="en-US" w:eastAsia="zh-CN"/>
        </w:rPr>
      </w:pPr>
      <w:r>
        <w:rPr>
          <w:rFonts w:ascii="Times New Roman" w:hAnsi="Times New Roman" w:eastAsia="宋体" w:cs="Times New Roman"/>
          <w:snapToGrid w:val="0"/>
          <w:color w:val="000000"/>
          <w:kern w:val="2"/>
          <w:sz w:val="21"/>
          <w:szCs w:val="21"/>
          <w:lang w:val="en-US" w:eastAsia="zh-CN" w:bidi="ar-SA"/>
        </w:rPr>
        <w:drawing>
          <wp:inline distT="0" distB="0" distL="114300" distR="114300">
            <wp:extent cx="5270500" cy="459105"/>
            <wp:effectExtent l="0" t="0" r="6350" b="17145"/>
            <wp:docPr id="1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pic:cNvPicPr>
                      <a:picLocks noChangeAspect="1"/>
                    </pic:cNvPicPr>
                  </pic:nvPicPr>
                  <pic:blipFill>
                    <a:blip r:embed="rId14"/>
                    <a:stretch>
                      <a:fillRect/>
                    </a:stretch>
                  </pic:blipFill>
                  <pic:spPr>
                    <a:xfrm>
                      <a:off x="0" y="0"/>
                      <a:ext cx="5270500" cy="459105"/>
                    </a:xfrm>
                    <a:prstGeom prst="rect">
                      <a:avLst/>
                    </a:prstGeom>
                    <a:noFill/>
                    <a:ln>
                      <a:noFill/>
                    </a:ln>
                  </pic:spPr>
                </pic:pic>
              </a:graphicData>
            </a:graphic>
          </wp:inline>
        </w:drawing>
      </w:r>
    </w:p>
    <w:p w14:paraId="4D898FF0">
      <w:pPr>
        <w:widowControl w:val="0"/>
        <w:wordWrap/>
        <w:adjustRightInd/>
        <w:snapToGrid/>
        <w:spacing w:line="60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（十三）受益人。</w:t>
      </w:r>
      <w:r>
        <w:rPr>
          <w:rFonts w:hint="eastAsia" w:ascii="方正仿宋_GBK" w:hAnsi="方正仿宋_GBK" w:eastAsia="方正仿宋_GBK" w:cs="方正仿宋_GBK"/>
          <w:b w:val="0"/>
          <w:bCs w:val="0"/>
          <w:sz w:val="32"/>
          <w:szCs w:val="32"/>
          <w:lang w:val="en-US" w:eastAsia="zh-CN"/>
        </w:rPr>
        <w:t>填写募捐活动的最终受益人，不能填写合作方和执行方，不能填写特定个人。</w:t>
      </w:r>
    </w:p>
    <w:p w14:paraId="64D58ABE">
      <w:pPr>
        <w:widowControl w:val="0"/>
        <w:wordWrap/>
        <w:adjustRightInd/>
        <w:snapToGrid/>
        <w:spacing w:line="60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受益人范围：按照受益人所在区域、场所、年龄等条件进行准确描述。</w:t>
      </w:r>
    </w:p>
    <w:p w14:paraId="5347F46A">
      <w:pPr>
        <w:widowControl w:val="0"/>
        <w:wordWrap/>
        <w:adjustRightInd/>
        <w:snapToGrid/>
        <w:spacing w:line="60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受益人预期数量：只填写直接受益人，不用填写间接受益人。</w:t>
      </w:r>
    </w:p>
    <w:p w14:paraId="5F28A154">
      <w:pPr>
        <w:widowControl w:val="0"/>
        <w:wordWrap/>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val="0"/>
          <w:bCs w:val="0"/>
          <w:sz w:val="32"/>
          <w:szCs w:val="32"/>
          <w:lang w:val="en-US" w:eastAsia="zh-CN"/>
        </w:rPr>
        <w:t>受益人确定方式：需要填写受益人的来源、筛选标准等确定方式。</w:t>
      </w:r>
    </w:p>
    <w:p w14:paraId="1163F9EE">
      <w:pPr>
        <w:widowControl w:val="0"/>
        <w:wordWrap/>
        <w:adjustRightInd/>
        <w:snapToGrid/>
        <w:spacing w:line="60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填写示例：</w:t>
      </w:r>
    </w:p>
    <w:p w14:paraId="4EB9A94F">
      <w:pPr>
        <w:widowControl w:val="0"/>
        <w:wordWrap/>
        <w:adjustRightInd/>
        <w:snapToGrid/>
        <w:spacing w:line="240" w:lineRule="auto"/>
        <w:ind w:firstLine="420" w:firstLineChars="200"/>
        <w:jc w:val="both"/>
        <w:textAlignment w:val="auto"/>
        <w:rPr>
          <w:rFonts w:hint="eastAsia" w:ascii="方正仿宋_GBK" w:hAnsi="方正仿宋_GBK" w:eastAsia="方正仿宋_GBK" w:cs="方正仿宋_GBK"/>
          <w:sz w:val="32"/>
          <w:szCs w:val="32"/>
          <w:lang w:val="en-US" w:eastAsia="zh-CN"/>
        </w:rPr>
      </w:pPr>
      <w:r>
        <w:rPr>
          <w:rFonts w:ascii="Arial" w:hAnsi="Arial" w:eastAsia="Arial" w:cs="Arial"/>
          <w:snapToGrid w:val="0"/>
          <w:color w:val="000000"/>
          <w:kern w:val="0"/>
          <w:sz w:val="21"/>
          <w:szCs w:val="21"/>
          <w:lang w:val="en-US" w:eastAsia="en-US" w:bidi="ar-SA"/>
        </w:rPr>
        <w:drawing>
          <wp:inline distT="0" distB="0" distL="114300" distR="114300">
            <wp:extent cx="5265420" cy="1346835"/>
            <wp:effectExtent l="0" t="0" r="11430" b="5715"/>
            <wp:docPr id="1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
                    <pic:cNvPicPr>
                      <a:picLocks noChangeAspect="1"/>
                    </pic:cNvPicPr>
                  </pic:nvPicPr>
                  <pic:blipFill>
                    <a:blip r:embed="rId15"/>
                    <a:stretch>
                      <a:fillRect/>
                    </a:stretch>
                  </pic:blipFill>
                  <pic:spPr>
                    <a:xfrm>
                      <a:off x="0" y="0"/>
                      <a:ext cx="5265420" cy="1346835"/>
                    </a:xfrm>
                    <a:prstGeom prst="rect">
                      <a:avLst/>
                    </a:prstGeom>
                    <a:noFill/>
                    <a:ln>
                      <a:noFill/>
                    </a:ln>
                  </pic:spPr>
                </pic:pic>
              </a:graphicData>
            </a:graphic>
          </wp:inline>
        </w:drawing>
      </w:r>
    </w:p>
    <w:p w14:paraId="24A28681">
      <w:pPr>
        <w:widowControl w:val="0"/>
        <w:wordWrap/>
        <w:adjustRightInd/>
        <w:snapToGrid/>
        <w:spacing w:line="600" w:lineRule="exact"/>
        <w:ind w:firstLine="640" w:firstLineChars="200"/>
        <w:jc w:val="both"/>
        <w:textAlignment w:val="auto"/>
        <w:rPr>
          <w:rFonts w:hint="eastAsia" w:ascii="方正仿宋_GBK" w:hAnsi="方正仿宋_GBK" w:eastAsia="方正仿宋_GBK" w:cs="方正仿宋_GBK"/>
          <w:sz w:val="44"/>
          <w:szCs w:val="44"/>
          <w:lang w:val="en-US" w:eastAsia="zh-CN"/>
        </w:rPr>
      </w:pPr>
      <w:r>
        <w:rPr>
          <w:rFonts w:hint="eastAsia" w:ascii="方正楷体_GBK" w:hAnsi="方正楷体_GBK" w:eastAsia="方正楷体_GBK" w:cs="方正楷体_GBK"/>
          <w:b w:val="0"/>
          <w:bCs w:val="0"/>
          <w:sz w:val="32"/>
          <w:szCs w:val="32"/>
          <w:lang w:val="en-US" w:eastAsia="zh-CN"/>
        </w:rPr>
        <w:t>（十四）预期募集款物数额。</w:t>
      </w:r>
      <w:r>
        <w:rPr>
          <w:rFonts w:hint="eastAsia" w:ascii="方正仿宋_GBK" w:hAnsi="方正仿宋_GBK" w:eastAsia="方正仿宋_GBK" w:cs="方正仿宋_GBK"/>
          <w:b w:val="0"/>
          <w:bCs w:val="0"/>
          <w:sz w:val="32"/>
          <w:szCs w:val="32"/>
          <w:lang w:val="en-US" w:eastAsia="zh-CN"/>
        </w:rPr>
        <w:t>填写本次公开募捐活动开展期间内预期募集款物数额。募集的物资需要按照有关规定进行折价。</w:t>
      </w:r>
    </w:p>
    <w:p w14:paraId="390F7315">
      <w:pPr>
        <w:widowControl w:val="0"/>
        <w:wordWrap/>
        <w:adjustRightInd/>
        <w:snapToGrid/>
        <w:spacing w:line="60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（十五）募得款物用途。</w:t>
      </w:r>
      <w:r>
        <w:rPr>
          <w:rFonts w:hint="eastAsia" w:ascii="方正仿宋_GBK" w:hAnsi="方正仿宋_GBK" w:eastAsia="方正仿宋_GBK" w:cs="方正仿宋_GBK"/>
          <w:b w:val="0"/>
          <w:bCs w:val="0"/>
          <w:sz w:val="32"/>
          <w:szCs w:val="32"/>
          <w:lang w:val="en-US" w:eastAsia="zh-CN"/>
        </w:rPr>
        <w:t>简洁明了描述募得款物使用用途，</w:t>
      </w:r>
      <w:r>
        <w:rPr>
          <w:rFonts w:hint="eastAsia" w:ascii="方正仿宋_GBK" w:hAnsi="方正仿宋_GBK" w:eastAsia="方正仿宋_GBK" w:cs="方正仿宋_GBK"/>
          <w:b/>
          <w:bCs/>
          <w:sz w:val="32"/>
          <w:szCs w:val="32"/>
          <w:lang w:val="en-US" w:eastAsia="zh-CN"/>
        </w:rPr>
        <w:t>限400字以内</w:t>
      </w:r>
      <w:r>
        <w:rPr>
          <w:rFonts w:hint="eastAsia" w:ascii="方正仿宋_GBK" w:hAnsi="方正仿宋_GBK" w:eastAsia="方正仿宋_GBK" w:cs="方正仿宋_GBK"/>
          <w:b w:val="0"/>
          <w:bCs w:val="0"/>
          <w:sz w:val="32"/>
          <w:szCs w:val="32"/>
          <w:lang w:val="en-US" w:eastAsia="zh-CN"/>
        </w:rPr>
        <w:t>。</w:t>
      </w:r>
    </w:p>
    <w:p w14:paraId="692A6D11">
      <w:pPr>
        <w:widowControl w:val="0"/>
        <w:wordWrap/>
        <w:adjustRightInd/>
        <w:snapToGrid/>
        <w:spacing w:line="60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填写示例：</w:t>
      </w:r>
    </w:p>
    <w:p w14:paraId="3DA6DFC7">
      <w:pPr>
        <w:widowControl w:val="0"/>
        <w:wordWrap/>
        <w:adjustRightInd/>
        <w:snapToGrid/>
        <w:spacing w:line="240" w:lineRule="auto"/>
        <w:ind w:firstLine="420" w:firstLineChars="200"/>
        <w:jc w:val="both"/>
        <w:textAlignment w:val="auto"/>
        <w:rPr>
          <w:rFonts w:ascii="方正仿宋_GBK" w:hAnsi="方正仿宋_GBK" w:eastAsia="方正仿宋_GBK" w:cs="黑体"/>
          <w:sz w:val="32"/>
        </w:rPr>
      </w:pPr>
      <w:r>
        <w:rPr>
          <w:rFonts w:ascii="Arial" w:hAnsi="Arial" w:eastAsia="Arial" w:cs="Arial"/>
          <w:snapToGrid w:val="0"/>
          <w:color w:val="000000"/>
          <w:kern w:val="0"/>
          <w:sz w:val="21"/>
          <w:szCs w:val="21"/>
          <w:lang w:val="en-US" w:eastAsia="en-US" w:bidi="ar-SA"/>
        </w:rPr>
        <w:drawing>
          <wp:inline distT="0" distB="0" distL="114300" distR="114300">
            <wp:extent cx="4839335" cy="618490"/>
            <wp:effectExtent l="0" t="0" r="18415" b="10160"/>
            <wp:docPr id="1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0"/>
                    <pic:cNvPicPr>
                      <a:picLocks noChangeAspect="1"/>
                    </pic:cNvPicPr>
                  </pic:nvPicPr>
                  <pic:blipFill>
                    <a:blip r:embed="rId16"/>
                    <a:stretch>
                      <a:fillRect/>
                    </a:stretch>
                  </pic:blipFill>
                  <pic:spPr>
                    <a:xfrm>
                      <a:off x="0" y="0"/>
                      <a:ext cx="4839335" cy="618490"/>
                    </a:xfrm>
                    <a:prstGeom prst="rect">
                      <a:avLst/>
                    </a:prstGeom>
                    <a:noFill/>
                    <a:ln>
                      <a:noFill/>
                    </a:ln>
                  </pic:spPr>
                </pic:pic>
              </a:graphicData>
            </a:graphic>
          </wp:inline>
        </w:drawing>
      </w:r>
    </w:p>
    <w:p w14:paraId="1F31F929">
      <w:pPr>
        <w:widowControl w:val="0"/>
        <w:wordWrap/>
        <w:adjustRightInd/>
        <w:snapToGrid/>
        <w:spacing w:line="60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（十六）募得款物使用计划。</w:t>
      </w:r>
      <w:r>
        <w:rPr>
          <w:rFonts w:hint="eastAsia" w:ascii="方正仿宋_GBK" w:hAnsi="方正仿宋_GBK" w:eastAsia="方正仿宋_GBK" w:cs="方正仿宋_GBK"/>
          <w:b w:val="0"/>
          <w:bCs w:val="0"/>
          <w:sz w:val="32"/>
          <w:szCs w:val="32"/>
          <w:lang w:val="en-US" w:eastAsia="zh-CN"/>
        </w:rPr>
        <w:t>1.直接或委托其他组织资助给受益人的款物，此部分只填写直接资助给受益人的款物。2.为提供慈善服务和实施慈善项目发生的人员报酬及相关费用，此部分填写提供慈善服务和实施慈善项目人员的报酬以及相关的差旅、物流、场地、物料等费用。3.管理费用，此部分填写本组织理事会办公经费、行政管理人员工资福利、机构房租水电等支出。</w:t>
      </w:r>
    </w:p>
    <w:p w14:paraId="64777AF2">
      <w:pPr>
        <w:widowControl w:val="0"/>
        <w:wordWrap/>
        <w:adjustRightInd/>
        <w:snapToGrid/>
        <w:spacing w:line="60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每一部分支出要列明占募得款物总额的百分比，比例之和等于100%。</w:t>
      </w:r>
    </w:p>
    <w:p w14:paraId="5FF13DC9">
      <w:pPr>
        <w:widowControl w:val="0"/>
        <w:wordWrap/>
        <w:adjustRightInd/>
        <w:snapToGrid/>
        <w:spacing w:line="60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填写示例：</w:t>
      </w:r>
    </w:p>
    <w:p w14:paraId="737AF12C">
      <w:pPr>
        <w:widowControl w:val="0"/>
        <w:wordWrap/>
        <w:adjustRightInd/>
        <w:snapToGrid/>
        <w:spacing w:line="240" w:lineRule="auto"/>
        <w:ind w:firstLine="420" w:firstLineChars="200"/>
        <w:jc w:val="both"/>
        <w:textAlignment w:val="auto"/>
        <w:rPr>
          <w:rFonts w:hint="eastAsia" w:ascii="方正仿宋_GBK" w:hAnsi="方正仿宋_GBK" w:eastAsia="方正仿宋_GBK" w:cs="黑体"/>
          <w:sz w:val="32"/>
          <w:lang w:val="en-US" w:eastAsia="zh-CN"/>
        </w:rPr>
      </w:pPr>
      <w:r>
        <w:rPr>
          <w:rFonts w:ascii="Arial" w:hAnsi="Arial" w:eastAsia="Arial" w:cs="Arial"/>
          <w:snapToGrid w:val="0"/>
          <w:color w:val="000000"/>
          <w:kern w:val="0"/>
          <w:sz w:val="21"/>
          <w:szCs w:val="21"/>
          <w:lang w:val="en-US" w:eastAsia="en-US" w:bidi="ar-SA"/>
        </w:rPr>
        <w:drawing>
          <wp:inline distT="0" distB="0" distL="114300" distR="114300">
            <wp:extent cx="5105400" cy="2026920"/>
            <wp:effectExtent l="0" t="0" r="0" b="11430"/>
            <wp:docPr id="1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1"/>
                    <pic:cNvPicPr>
                      <a:picLocks noChangeAspect="1"/>
                    </pic:cNvPicPr>
                  </pic:nvPicPr>
                  <pic:blipFill>
                    <a:blip r:embed="rId17"/>
                    <a:stretch>
                      <a:fillRect/>
                    </a:stretch>
                  </pic:blipFill>
                  <pic:spPr>
                    <a:xfrm>
                      <a:off x="0" y="0"/>
                      <a:ext cx="5105400" cy="2026920"/>
                    </a:xfrm>
                    <a:prstGeom prst="rect">
                      <a:avLst/>
                    </a:prstGeom>
                    <a:noFill/>
                    <a:ln>
                      <a:noFill/>
                    </a:ln>
                  </pic:spPr>
                </pic:pic>
              </a:graphicData>
            </a:graphic>
          </wp:inline>
        </w:drawing>
      </w:r>
    </w:p>
    <w:p w14:paraId="2E514CF8">
      <w:pPr>
        <w:widowControl w:val="0"/>
        <w:wordWrap/>
        <w:adjustRightInd/>
        <w:snapToGrid/>
        <w:spacing w:line="60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（十七）募捐成本。</w:t>
      </w:r>
      <w:r>
        <w:rPr>
          <w:rFonts w:hint="eastAsia" w:ascii="方正仿宋_GBK" w:hAnsi="方正仿宋_GBK" w:eastAsia="方正仿宋_GBK" w:cs="方正仿宋_GBK"/>
          <w:b w:val="0"/>
          <w:bCs w:val="0"/>
          <w:sz w:val="32"/>
          <w:szCs w:val="32"/>
          <w:lang w:val="en-US" w:eastAsia="zh-CN"/>
        </w:rPr>
        <w:t>慈善组织基于慈善宗旨，在募集慈善财产时发生的有关费用。</w:t>
      </w:r>
    </w:p>
    <w:p w14:paraId="4F592776">
      <w:pPr>
        <w:widowControl w:val="0"/>
        <w:wordWrap/>
        <w:adjustRightInd/>
        <w:snapToGrid/>
        <w:spacing w:line="60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募捐成本应当体现募捐方式对应成本类型和预算情况，募捐成本列支方式，如从募得款物中列支的应在募得款物使用计划中有对应体现并说明，如由其他组织或个人承担的应进行说明。</w:t>
      </w:r>
    </w:p>
    <w:p w14:paraId="2B9215D3">
      <w:pPr>
        <w:widowControl w:val="0"/>
        <w:wordWrap/>
        <w:adjustRightInd/>
        <w:snapToGrid/>
        <w:spacing w:line="60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填写示例：</w:t>
      </w:r>
    </w:p>
    <w:p w14:paraId="1A969CB5">
      <w:pPr>
        <w:widowControl w:val="0"/>
        <w:wordWrap/>
        <w:adjustRightInd/>
        <w:snapToGrid/>
        <w:spacing w:line="240" w:lineRule="auto"/>
        <w:ind w:firstLine="416" w:firstLineChars="130"/>
        <w:jc w:val="both"/>
        <w:textAlignment w:val="auto"/>
        <w:rPr>
          <w:rFonts w:hint="default" w:ascii="方正仿宋_GBK" w:hAnsi="方正仿宋_GBK" w:eastAsia="方正仿宋_GBK" w:cs="方正仿宋_GBK"/>
          <w:sz w:val="32"/>
          <w:szCs w:val="32"/>
          <w:lang w:val="en-US" w:eastAsia="zh-CN"/>
        </w:rPr>
      </w:pPr>
      <w:r>
        <w:rPr>
          <w:rFonts w:ascii="方正仿宋_GBK" w:hAnsi="方正仿宋_GBK" w:eastAsia="方正仿宋_GBK" w:cs="黑体"/>
          <w:sz w:val="32"/>
        </w:rPr>
        <w:drawing>
          <wp:inline distT="0" distB="0" distL="114300" distR="114300">
            <wp:extent cx="5272405" cy="669925"/>
            <wp:effectExtent l="0" t="0" r="4445" b="15875"/>
            <wp:docPr id="1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2"/>
                    <pic:cNvPicPr>
                      <a:picLocks noChangeAspect="1"/>
                    </pic:cNvPicPr>
                  </pic:nvPicPr>
                  <pic:blipFill>
                    <a:blip r:embed="rId18"/>
                    <a:stretch>
                      <a:fillRect/>
                    </a:stretch>
                  </pic:blipFill>
                  <pic:spPr>
                    <a:xfrm>
                      <a:off x="0" y="0"/>
                      <a:ext cx="5272405" cy="669925"/>
                    </a:xfrm>
                    <a:prstGeom prst="rect">
                      <a:avLst/>
                    </a:prstGeom>
                    <a:noFill/>
                    <a:ln>
                      <a:noFill/>
                    </a:ln>
                  </pic:spPr>
                </pic:pic>
              </a:graphicData>
            </a:graphic>
          </wp:inline>
        </w:drawing>
      </w:r>
    </w:p>
    <w:p w14:paraId="294E514B">
      <w:pPr>
        <w:widowControl w:val="0"/>
        <w:wordWrap/>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sz w:val="32"/>
          <w:szCs w:val="32"/>
          <w:lang w:val="en-US" w:eastAsia="zh-CN"/>
        </w:rPr>
        <w:t>（十八）剩余财产处理。</w:t>
      </w:r>
      <w:r>
        <w:rPr>
          <w:rFonts w:hint="eastAsia" w:ascii="方正仿宋_GBK" w:hAnsi="方正仿宋_GBK" w:eastAsia="方正仿宋_GBK" w:cs="方正仿宋_GBK"/>
          <w:b w:val="0"/>
          <w:bCs w:val="0"/>
          <w:sz w:val="32"/>
          <w:szCs w:val="32"/>
          <w:lang w:val="en-US" w:eastAsia="zh-CN"/>
        </w:rPr>
        <w:t>公开募捐活动支持的慈善项目结束后，如有剩余财产，应当用于本组织目的相同或者相近的其他慈善项目，并向社会公开。</w:t>
      </w:r>
    </w:p>
    <w:p w14:paraId="6EA7AF3B">
      <w:pPr>
        <w:widowControl w:val="0"/>
        <w:wordWrap/>
        <w:adjustRightInd/>
        <w:snapToGrid/>
        <w:spacing w:line="60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填写示例：</w:t>
      </w:r>
    </w:p>
    <w:p w14:paraId="27A71AB8">
      <w:pPr>
        <w:widowControl w:val="0"/>
        <w:wordWrap/>
        <w:adjustRightInd/>
        <w:snapToGrid/>
        <w:spacing w:line="240" w:lineRule="auto"/>
        <w:ind w:firstLine="420" w:firstLineChars="200"/>
        <w:jc w:val="both"/>
        <w:textAlignment w:val="auto"/>
        <w:rPr>
          <w:rFonts w:hint="default" w:ascii="方正仿宋_GBK" w:hAnsi="方正仿宋_GBK" w:eastAsia="方正仿宋_GBK" w:cs="方正仿宋_GBK"/>
          <w:sz w:val="32"/>
          <w:szCs w:val="32"/>
          <w:lang w:val="en-US" w:eastAsia="zh-CN"/>
        </w:rPr>
      </w:pPr>
      <w:r>
        <w:rPr>
          <w:rFonts w:ascii="Times New Roman" w:hAnsi="Times New Roman" w:eastAsia="宋体" w:cs="Times New Roman"/>
          <w:snapToGrid w:val="0"/>
          <w:color w:val="000000"/>
          <w:kern w:val="2"/>
          <w:sz w:val="21"/>
          <w:szCs w:val="21"/>
          <w:lang w:val="en-US" w:eastAsia="zh-CN" w:bidi="ar-SA"/>
        </w:rPr>
        <w:drawing>
          <wp:inline distT="0" distB="0" distL="114300" distR="114300">
            <wp:extent cx="5273675" cy="608330"/>
            <wp:effectExtent l="0" t="0" r="3175" b="1270"/>
            <wp:docPr id="15"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3"/>
                    <pic:cNvPicPr>
                      <a:picLocks noChangeAspect="1"/>
                    </pic:cNvPicPr>
                  </pic:nvPicPr>
                  <pic:blipFill>
                    <a:blip r:embed="rId19"/>
                    <a:stretch>
                      <a:fillRect/>
                    </a:stretch>
                  </pic:blipFill>
                  <pic:spPr>
                    <a:xfrm>
                      <a:off x="0" y="0"/>
                      <a:ext cx="5273675" cy="608330"/>
                    </a:xfrm>
                    <a:prstGeom prst="rect">
                      <a:avLst/>
                    </a:prstGeom>
                    <a:noFill/>
                    <a:ln>
                      <a:noFill/>
                    </a:ln>
                  </pic:spPr>
                </pic:pic>
              </a:graphicData>
            </a:graphic>
          </wp:inline>
        </w:drawing>
      </w:r>
    </w:p>
    <w:p w14:paraId="178AEEB0">
      <w:pPr>
        <w:widowControl w:val="0"/>
        <w:wordWrap/>
        <w:adjustRightInd/>
        <w:snapToGrid/>
        <w:spacing w:line="60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（十九）合作方信息。</w:t>
      </w:r>
      <w:r>
        <w:rPr>
          <w:rFonts w:hint="eastAsia" w:ascii="方正仿宋_GBK" w:hAnsi="方正仿宋_GBK" w:eastAsia="方正仿宋_GBK" w:cs="方正仿宋_GBK"/>
          <w:b w:val="0"/>
          <w:bCs w:val="0"/>
          <w:sz w:val="32"/>
          <w:szCs w:val="32"/>
          <w:lang w:val="en-US" w:eastAsia="zh-CN"/>
        </w:rPr>
        <w:t>合作方是指不具有公开募捐资格合作开展公开募捐活动的其他组织和个人，不得填写不是募捐合作方的项目执行方。</w:t>
      </w:r>
      <w:r>
        <w:rPr>
          <w:rFonts w:hint="eastAsia" w:ascii="方正仿宋_GBK" w:hAnsi="方正仿宋_GBK" w:eastAsia="方正仿宋_GBK" w:cs="方正仿宋_GBK"/>
          <w:b w:val="0"/>
          <w:bCs w:val="0"/>
          <w:strike w:val="0"/>
          <w:sz w:val="32"/>
          <w:szCs w:val="32"/>
          <w:lang w:val="en-US" w:eastAsia="zh-CN"/>
        </w:rPr>
        <w:t>建议慈善组织选择依法登记、信誉良好的非营利组织作为合作方。</w:t>
      </w:r>
      <w:r>
        <w:rPr>
          <w:rFonts w:hint="eastAsia" w:ascii="方正仿宋_GBK" w:hAnsi="方正仿宋_GBK" w:eastAsia="方正仿宋_GBK" w:cs="方正仿宋_GBK"/>
          <w:b w:val="0"/>
          <w:bCs w:val="0"/>
          <w:sz w:val="32"/>
          <w:szCs w:val="32"/>
          <w:lang w:val="en-US" w:eastAsia="zh-CN"/>
        </w:rPr>
        <w:t xml:space="preserve">                                                           </w:t>
      </w:r>
    </w:p>
    <w:p w14:paraId="3F59EA3D">
      <w:pPr>
        <w:widowControl w:val="0"/>
        <w:wordWrap/>
        <w:adjustRightInd/>
        <w:snapToGrid/>
        <w:spacing w:line="60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开展合作募捐的应当上传对应文件。合作方需要上传合作协议与评估报告，其中合作方为个人的，评估报告中还需要包含居民身份证等有效身份证件复印件、无犯罪记录证明和个人信用报告。</w:t>
      </w:r>
    </w:p>
    <w:p w14:paraId="190544D7">
      <w:pPr>
        <w:widowControl w:val="0"/>
        <w:wordWrap/>
        <w:adjustRightInd/>
        <w:snapToGrid/>
        <w:spacing w:line="600" w:lineRule="exact"/>
        <w:ind w:firstLine="640" w:firstLineChars="200"/>
        <w:jc w:val="both"/>
        <w:textAlignment w:val="auto"/>
        <w:outlineLvl w:val="9"/>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三、其他需要说明的事项</w:t>
      </w:r>
    </w:p>
    <w:p w14:paraId="766443D9">
      <w:pPr>
        <w:widowControl w:val="0"/>
        <w:wordWrap/>
        <w:adjustRightInd/>
        <w:snapToGrid/>
        <w:spacing w:line="60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本项选填，慈善组织可按需填写，</w:t>
      </w:r>
      <w:r>
        <w:rPr>
          <w:rFonts w:hint="eastAsia" w:ascii="方正仿宋_GBK" w:hAnsi="方正仿宋_GBK" w:eastAsia="方正仿宋_GBK" w:cs="方正仿宋_GBK"/>
          <w:b/>
          <w:bCs/>
          <w:sz w:val="32"/>
          <w:szCs w:val="32"/>
          <w:lang w:val="en-US" w:eastAsia="zh-CN"/>
        </w:rPr>
        <w:t>限500字以内</w:t>
      </w:r>
      <w:r>
        <w:rPr>
          <w:rFonts w:hint="eastAsia" w:ascii="方正仿宋_GBK" w:hAnsi="方正仿宋_GBK" w:eastAsia="方正仿宋_GBK" w:cs="方正仿宋_GBK"/>
          <w:b w:val="0"/>
          <w:bCs w:val="0"/>
          <w:sz w:val="32"/>
          <w:szCs w:val="32"/>
          <w:lang w:val="en-US" w:eastAsia="zh-CN"/>
        </w:rPr>
        <w:t>。</w:t>
      </w:r>
    </w:p>
    <w:p w14:paraId="7A5C2A14">
      <w:pPr>
        <w:widowControl/>
        <w:wordWrap/>
        <w:adjustRightInd/>
        <w:snapToGrid/>
        <w:spacing w:before="73" w:beforeLines="0" w:afterLines="0" w:line="195" w:lineRule="auto"/>
        <w:ind w:firstLine="0" w:firstLineChars="0"/>
        <w:jc w:val="both"/>
        <w:textAlignment w:val="auto"/>
        <w:outlineLvl w:val="0"/>
        <w:rPr>
          <w:rFonts w:hint="eastAsia" w:ascii="黑体" w:hAnsi="黑体" w:eastAsia="黑体" w:cs="黑体"/>
          <w:sz w:val="32"/>
          <w:szCs w:val="32"/>
          <w:lang w:val="en-US" w:eastAsia="zh-CN"/>
        </w:rPr>
      </w:pPr>
    </w:p>
    <w:p w14:paraId="789AFDB7">
      <w:pPr>
        <w:widowControl/>
        <w:wordWrap/>
        <w:adjustRightInd/>
        <w:snapToGrid/>
        <w:spacing w:before="73" w:beforeLines="0" w:afterLines="0" w:line="195" w:lineRule="auto"/>
        <w:ind w:firstLine="0" w:firstLineChars="0"/>
        <w:jc w:val="both"/>
        <w:textAlignment w:val="auto"/>
        <w:outlineLvl w:val="0"/>
        <w:rPr>
          <w:rFonts w:hint="eastAsia" w:ascii="黑体" w:hAnsi="黑体" w:eastAsia="黑体" w:cs="黑体"/>
          <w:sz w:val="32"/>
          <w:szCs w:val="32"/>
          <w:lang w:val="en-US" w:eastAsia="zh-CN"/>
        </w:rPr>
      </w:pPr>
    </w:p>
    <w:p w14:paraId="55706CDE">
      <w:pPr>
        <w:keepNext w:val="0"/>
        <w:keepLines w:val="0"/>
        <w:pageBreakBefore w:val="0"/>
        <w:widowControl w:val="0"/>
        <w:kinsoku/>
        <w:wordWrap/>
        <w:overflowPunct/>
        <w:topLinePunct w:val="0"/>
        <w:autoSpaceDE/>
        <w:autoSpaceDN/>
        <w:bidi w:val="0"/>
        <w:adjustRightInd/>
        <w:snapToGrid/>
        <w:spacing w:before="300" w:line="280" w:lineRule="exact"/>
        <w:textAlignment w:val="auto"/>
        <w:rPr>
          <w:rFonts w:hint="default" w:ascii="仿宋_GB2312" w:hAnsi="仿宋_GB2312" w:eastAsia="仿宋_GB2312" w:cs="仿宋_GB2312"/>
          <w:sz w:val="28"/>
          <w:szCs w:val="28"/>
          <w:lang w:val="en-US" w:eastAsia="zh-CN"/>
        </w:rPr>
      </w:pPr>
      <mc:AlternateContent>
        <mc:Choice Requires="wpsCustomData">
          <wpsCustomData:docfieldStart id="0" docfieldname="二维码" hidden="0" print="1" readonly="0" index="9"/>
        </mc:Choice>
      </mc:AlternateContent>
      <mc:AlternateContent>
        <mc:Choice Requires="wpsCustomData">
          <wpsCustomData:docfieldEnd id="0"/>
        </mc:Choice>
      </mc:AlternateContent>
    </w:p>
    <w:sectPr>
      <w:footerReference r:id="rId3" w:type="default"/>
      <w:type w:val="continuous"/>
      <w:pgSz w:w="11900" w:h="16838"/>
      <w:pgMar w:top="2098" w:right="1531" w:bottom="1440" w:left="1531" w:header="992" w:footer="1474" w:gutter="0"/>
      <w:pgNumType w:fmt="decimal"/>
      <w:cols w:space="720" w:num="1"/>
      <w:rtlGutter w:val="0"/>
      <w:docGrid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华文宋体">
    <w:altName w:val="宋体"/>
    <w:panose1 w:val="02010600040101010101"/>
    <w:charset w:val="00"/>
    <w:family w:val="auto"/>
    <w:pitch w:val="default"/>
    <w:sig w:usb0="00000000" w:usb1="00000000" w:usb2="00000000" w:usb3="00000000" w:csb0="0004009F" w:csb1="DFD70000"/>
  </w:font>
  <w:font w:name="方正小标宋简体">
    <w:panose1 w:val="0201060001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F8FA2">
    <w:pPr>
      <w:widowControl w:val="0"/>
      <w:snapToGrid w:val="0"/>
      <w:jc w:val="left"/>
      <w:rPr>
        <w:rFonts w:hint="default" w:ascii="Times New Roman" w:hAnsi="Times New Roman" w:eastAsia="仿宋_GB2312" w:cs="Times New Roman"/>
        <w:kern w:val="2"/>
        <w:sz w:val="18"/>
        <w:szCs w:val="32"/>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D5D669">
                          <w:pPr>
                            <w:rPr>
                              <w:rFonts w:hint="eastAsia" w:ascii="宋体" w:hAnsi="宋体" w:eastAsia="宋体" w:cs="宋体"/>
                              <w:sz w:val="28"/>
                              <w:lang w:val="en-US"/>
                            </w:rPr>
                          </w:pPr>
                          <w:r>
                            <w:rPr>
                              <w:rFonts w:hint="eastAsia" w:ascii="宋体" w:hAnsi="宋体" w:eastAsia="宋体" w:cs="宋体"/>
                              <w:sz w:val="28"/>
                              <w:lang w:val="en-US"/>
                            </w:rPr>
                            <w:t xml:space="preserve">— </w:t>
                          </w:r>
                          <w:r>
                            <w:rPr>
                              <w:rFonts w:hint="eastAsia" w:ascii="宋体" w:hAnsi="宋体" w:eastAsia="宋体" w:cs="宋体"/>
                              <w:sz w:val="28"/>
                              <w:lang w:val="en-US"/>
                            </w:rPr>
                            <w:fldChar w:fldCharType="begin"/>
                          </w:r>
                          <w:r>
                            <w:rPr>
                              <w:rFonts w:hint="eastAsia" w:ascii="宋体" w:hAnsi="宋体" w:eastAsia="宋体" w:cs="宋体"/>
                              <w:sz w:val="28"/>
                              <w:lang w:val="en-US"/>
                            </w:rPr>
                            <w:instrText xml:space="preserve"> PAGE  \* MERGEFORMAT </w:instrText>
                          </w:r>
                          <w:r>
                            <w:rPr>
                              <w:rFonts w:hint="eastAsia" w:ascii="宋体" w:hAnsi="宋体" w:eastAsia="宋体" w:cs="宋体"/>
                              <w:sz w:val="28"/>
                              <w:lang w:val="en-US"/>
                            </w:rPr>
                            <w:fldChar w:fldCharType="separate"/>
                          </w:r>
                          <w:r>
                            <w:rPr>
                              <w:rFonts w:hint="eastAsia" w:ascii="宋体" w:hAnsi="宋体" w:eastAsia="宋体" w:cs="宋体"/>
                              <w:sz w:val="28"/>
                              <w:lang w:val="en-US"/>
                            </w:rPr>
                            <w:t>- 1 -</w:t>
                          </w:r>
                          <w:r>
                            <w:rPr>
                              <w:rFonts w:hint="eastAsia" w:ascii="宋体" w:hAnsi="宋体" w:eastAsia="宋体" w:cs="宋体"/>
                              <w:sz w:val="28"/>
                              <w:lang w:val="en-US"/>
                            </w:rPr>
                            <w:fldChar w:fldCharType="end"/>
                          </w:r>
                          <w:r>
                            <w:rPr>
                              <w:rFonts w:hint="eastAsia" w:ascii="宋体" w:hAnsi="宋体" w:eastAsia="宋体" w:cs="宋体"/>
                              <w:sz w:val="28"/>
                              <w:lang w:val="en-US"/>
                            </w:rPr>
                            <w:t xml:space="preserve"> —</w:t>
                          </w:r>
                        </w:p>
                      </w:txbxContent>
                    </wps:txbx>
                    <wps:bodyPr vert="horz" wrap="none" lIns="0" tIns="0" rIns="0" bIns="0" anchor="t" anchorCtr="0" upright="1">
                      <a:spAutoFit/>
                    </wps:bodyPr>
                  </wps:wsp>
                </a:graphicData>
              </a:graphic>
            </wp:anchor>
          </w:drawing>
        </mc:Choice>
        <mc:Fallback>
          <w:pict>
            <v:shape id="文本框 9"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XK9FB3gEAAL8DAAAOAAAAAAAA&#10;AAEAIAAAAB4BAABkcnMvZTJvRG9jLnhtbFBLBQYAAAAABgAGAFkBAABuBQAAAAA=&#10;">
              <v:fill on="f" focussize="0,0"/>
              <v:stroke on="f"/>
              <v:imagedata o:title=""/>
              <o:lock v:ext="edit" aspectratio="f"/>
              <v:textbox inset="0mm,0mm,0mm,0mm" style="mso-fit-shape-to-text:t;">
                <w:txbxContent>
                  <w:p w14:paraId="17D5D669">
                    <w:pPr>
                      <w:rPr>
                        <w:rFonts w:hint="eastAsia" w:ascii="宋体" w:hAnsi="宋体" w:eastAsia="宋体" w:cs="宋体"/>
                        <w:sz w:val="28"/>
                        <w:lang w:val="en-US"/>
                      </w:rPr>
                    </w:pPr>
                    <w:r>
                      <w:rPr>
                        <w:rFonts w:hint="eastAsia" w:ascii="宋体" w:hAnsi="宋体" w:eastAsia="宋体" w:cs="宋体"/>
                        <w:sz w:val="28"/>
                        <w:lang w:val="en-US"/>
                      </w:rPr>
                      <w:t xml:space="preserve">— </w:t>
                    </w:r>
                    <w:r>
                      <w:rPr>
                        <w:rFonts w:hint="eastAsia" w:ascii="宋体" w:hAnsi="宋体" w:eastAsia="宋体" w:cs="宋体"/>
                        <w:sz w:val="28"/>
                        <w:lang w:val="en-US"/>
                      </w:rPr>
                      <w:fldChar w:fldCharType="begin"/>
                    </w:r>
                    <w:r>
                      <w:rPr>
                        <w:rFonts w:hint="eastAsia" w:ascii="宋体" w:hAnsi="宋体" w:eastAsia="宋体" w:cs="宋体"/>
                        <w:sz w:val="28"/>
                        <w:lang w:val="en-US"/>
                      </w:rPr>
                      <w:instrText xml:space="preserve"> PAGE  \* MERGEFORMAT </w:instrText>
                    </w:r>
                    <w:r>
                      <w:rPr>
                        <w:rFonts w:hint="eastAsia" w:ascii="宋体" w:hAnsi="宋体" w:eastAsia="宋体" w:cs="宋体"/>
                        <w:sz w:val="28"/>
                        <w:lang w:val="en-US"/>
                      </w:rPr>
                      <w:fldChar w:fldCharType="separate"/>
                    </w:r>
                    <w:r>
                      <w:rPr>
                        <w:rFonts w:hint="eastAsia" w:ascii="宋体" w:hAnsi="宋体" w:eastAsia="宋体" w:cs="宋体"/>
                        <w:sz w:val="28"/>
                        <w:lang w:val="en-US"/>
                      </w:rPr>
                      <w:t>- 1 -</w:t>
                    </w:r>
                    <w:r>
                      <w:rPr>
                        <w:rFonts w:hint="eastAsia" w:ascii="宋体" w:hAnsi="宋体" w:eastAsia="宋体" w:cs="宋体"/>
                        <w:sz w:val="28"/>
                        <w:lang w:val="en-US"/>
                      </w:rPr>
                      <w:fldChar w:fldCharType="end"/>
                    </w:r>
                    <w:r>
                      <w:rPr>
                        <w:rFonts w:hint="eastAsia" w:ascii="宋体" w:hAnsi="宋体" w:eastAsia="宋体" w:cs="宋体"/>
                        <w:sz w:val="28"/>
                        <w:lang w:val="en-US"/>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HorizontalSpacing w:val="210"/>
  <w:drawingGridVerticalSpacing w:val="-7946"/>
  <w:displayHorizontalDrawingGridEvery w:val="1"/>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9FCB62"/>
    <w:rsid w:val="07AFC4D3"/>
    <w:rsid w:val="0EFE32F8"/>
    <w:rsid w:val="0FFA110C"/>
    <w:rsid w:val="1FF7BFBF"/>
    <w:rsid w:val="26FA5EBF"/>
    <w:rsid w:val="2E6F3DC6"/>
    <w:rsid w:val="2EFDA551"/>
    <w:rsid w:val="2F313234"/>
    <w:rsid w:val="2F4FC435"/>
    <w:rsid w:val="324E73D1"/>
    <w:rsid w:val="36760EE8"/>
    <w:rsid w:val="36EED5DC"/>
    <w:rsid w:val="36F7BC9B"/>
    <w:rsid w:val="39AFEFC1"/>
    <w:rsid w:val="3BDF669E"/>
    <w:rsid w:val="3BE25538"/>
    <w:rsid w:val="3BFF305F"/>
    <w:rsid w:val="3DBDC195"/>
    <w:rsid w:val="3EAB0813"/>
    <w:rsid w:val="3EEFE924"/>
    <w:rsid w:val="3EF6BEA0"/>
    <w:rsid w:val="3F7F73BB"/>
    <w:rsid w:val="47291F7C"/>
    <w:rsid w:val="4CF3BED1"/>
    <w:rsid w:val="4E661EA1"/>
    <w:rsid w:val="4F5BD864"/>
    <w:rsid w:val="539CB9C9"/>
    <w:rsid w:val="56FFEADF"/>
    <w:rsid w:val="57FFB8CE"/>
    <w:rsid w:val="58070251"/>
    <w:rsid w:val="5BC8791C"/>
    <w:rsid w:val="5BF70CD4"/>
    <w:rsid w:val="5D3F4EF4"/>
    <w:rsid w:val="5DBA5598"/>
    <w:rsid w:val="5FB3716C"/>
    <w:rsid w:val="5FBB67C3"/>
    <w:rsid w:val="66BD6751"/>
    <w:rsid w:val="66DD67CE"/>
    <w:rsid w:val="675BA4CA"/>
    <w:rsid w:val="67DF189B"/>
    <w:rsid w:val="6B4C02F2"/>
    <w:rsid w:val="6BDF2BB6"/>
    <w:rsid w:val="6DDCF7F5"/>
    <w:rsid w:val="6F73BB50"/>
    <w:rsid w:val="6FBFB67E"/>
    <w:rsid w:val="6FCFC02E"/>
    <w:rsid w:val="6FFFAA25"/>
    <w:rsid w:val="74FFF612"/>
    <w:rsid w:val="755F42B9"/>
    <w:rsid w:val="75BBA3EF"/>
    <w:rsid w:val="76750C20"/>
    <w:rsid w:val="76BD550C"/>
    <w:rsid w:val="77B3ED92"/>
    <w:rsid w:val="77D7CCC8"/>
    <w:rsid w:val="77FF6676"/>
    <w:rsid w:val="78D4C685"/>
    <w:rsid w:val="7A7FDF2F"/>
    <w:rsid w:val="7A97E7E6"/>
    <w:rsid w:val="7AD67E45"/>
    <w:rsid w:val="7AEF3571"/>
    <w:rsid w:val="7B6B16AF"/>
    <w:rsid w:val="7BF31119"/>
    <w:rsid w:val="7DBD2802"/>
    <w:rsid w:val="7DBF17CD"/>
    <w:rsid w:val="7DF69D0B"/>
    <w:rsid w:val="7E745329"/>
    <w:rsid w:val="7EB5E73B"/>
    <w:rsid w:val="7EEF6D73"/>
    <w:rsid w:val="7EF61262"/>
    <w:rsid w:val="7EF7AC98"/>
    <w:rsid w:val="7F39985E"/>
    <w:rsid w:val="7F3F8F06"/>
    <w:rsid w:val="7F5FF59E"/>
    <w:rsid w:val="7F73F234"/>
    <w:rsid w:val="7F7CFE9D"/>
    <w:rsid w:val="7F875C1E"/>
    <w:rsid w:val="7F9EC295"/>
    <w:rsid w:val="7FBF8992"/>
    <w:rsid w:val="7FDFF8E2"/>
    <w:rsid w:val="7FE77034"/>
    <w:rsid w:val="7FEE18BC"/>
    <w:rsid w:val="7FEF8D7C"/>
    <w:rsid w:val="7FFDD7D1"/>
    <w:rsid w:val="7FFF0970"/>
    <w:rsid w:val="83BF0893"/>
    <w:rsid w:val="99DD0363"/>
    <w:rsid w:val="9FD7EE42"/>
    <w:rsid w:val="A155B4D1"/>
    <w:rsid w:val="A7F7914A"/>
    <w:rsid w:val="AEFFB305"/>
    <w:rsid w:val="AFB96FEB"/>
    <w:rsid w:val="B4FEC851"/>
    <w:rsid w:val="BE0DB057"/>
    <w:rsid w:val="BE6DF439"/>
    <w:rsid w:val="BEFD911D"/>
    <w:rsid w:val="BFB61172"/>
    <w:rsid w:val="BFE9C5CE"/>
    <w:rsid w:val="BFFECE51"/>
    <w:rsid w:val="BFFF8C59"/>
    <w:rsid w:val="C107B4E0"/>
    <w:rsid w:val="C73E5EBE"/>
    <w:rsid w:val="C7FD8CA6"/>
    <w:rsid w:val="CEDE835F"/>
    <w:rsid w:val="D5FF7B11"/>
    <w:rsid w:val="D76BFCE7"/>
    <w:rsid w:val="DBFAFD5A"/>
    <w:rsid w:val="DFFFD7BB"/>
    <w:rsid w:val="EBEF3F16"/>
    <w:rsid w:val="EE5E1D09"/>
    <w:rsid w:val="EE9D1C36"/>
    <w:rsid w:val="EEFFBC77"/>
    <w:rsid w:val="EF1E121A"/>
    <w:rsid w:val="EFBB05E5"/>
    <w:rsid w:val="F35D4748"/>
    <w:rsid w:val="F3E83FB1"/>
    <w:rsid w:val="F3FD1414"/>
    <w:rsid w:val="F56DC550"/>
    <w:rsid w:val="F692470F"/>
    <w:rsid w:val="F6FF6AE7"/>
    <w:rsid w:val="F7EF1DAD"/>
    <w:rsid w:val="FB3F42A7"/>
    <w:rsid w:val="FBFA0BA2"/>
    <w:rsid w:val="FCDFED07"/>
    <w:rsid w:val="FCF7E8CA"/>
    <w:rsid w:val="FDBA2090"/>
    <w:rsid w:val="FDBD4292"/>
    <w:rsid w:val="FDED5F65"/>
    <w:rsid w:val="FEEF07FC"/>
    <w:rsid w:val="FF758D6C"/>
    <w:rsid w:val="FF760F33"/>
    <w:rsid w:val="FFBFC15A"/>
    <w:rsid w:val="FFC5A281"/>
    <w:rsid w:val="FFCBEA33"/>
    <w:rsid w:val="FFD777E4"/>
    <w:rsid w:val="FFDEBD25"/>
    <w:rsid w:val="FFDF4884"/>
    <w:rsid w:val="FFDFB8D1"/>
    <w:rsid w:val="FFE3778B"/>
    <w:rsid w:val="FFFB5AE2"/>
    <w:rsid w:val="FFFBD7D8"/>
    <w:rsid w:val="FFFF56B1"/>
    <w:rsid w:val="FFFF7B07"/>
    <w:rsid w:val="FFFFF8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toc 3"/>
    <w:next w:val="1"/>
    <w:qFormat/>
    <w:uiPriority w:val="0"/>
    <w:pPr>
      <w:widowControl w:val="0"/>
      <w:ind w:left="420"/>
      <w:jc w:val="both"/>
    </w:pPr>
    <w:rPr>
      <w:rFonts w:ascii="等线" w:hAnsi="等线" w:eastAsia="等线" w:cs="Times New Roman"/>
      <w:b/>
      <w:kern w:val="2"/>
      <w:sz w:val="30"/>
      <w:szCs w:val="30"/>
      <w:lang w:val="en-US" w:eastAsia="zh-CN"/>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unhideWhenUsed/>
    <w:qFormat/>
    <w:uiPriority w:val="99"/>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paragraph" w:styleId="6">
    <w:name w:val="Body Text First Indent 2"/>
    <w:next w:val="1"/>
    <w:unhideWhenUsed/>
    <w:qFormat/>
    <w:uiPriority w:val="99"/>
    <w:pPr>
      <w:widowControl w:val="0"/>
      <w:spacing w:line="600" w:lineRule="atLeast"/>
      <w:ind w:left="200" w:firstLine="420" w:firstLineChars="200"/>
      <w:jc w:val="both"/>
    </w:pPr>
    <w:rPr>
      <w:rFonts w:hint="eastAsia" w:ascii="仿宋_GB2312" w:hAnsi="Calibri" w:eastAsia="仿宋_GB2312" w:cs="Times New Roman"/>
      <w:kern w:val="2"/>
      <w:sz w:val="30"/>
      <w:szCs w:val="20"/>
      <w:lang w:val="en-US" w:eastAsia="zh-CN" w:bidi="ar-SA"/>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semiHidden/>
    <w:qFormat/>
    <w:uiPriority w:val="0"/>
  </w:style>
  <w:style w:type="paragraph" w:customStyle="1" w:styleId="11">
    <w:name w:val="无间隔1"/>
    <w:qFormat/>
    <w:uiPriority w:val="1"/>
    <w:pPr>
      <w:adjustRightInd w:val="0"/>
      <w:snapToGrid w:val="0"/>
    </w:pPr>
    <w:rPr>
      <w:rFonts w:ascii="Tahoma" w:hAnsi="Tahoma" w:eastAsia="宋体" w:cs="Times New Roman"/>
      <w:sz w:val="32"/>
      <w:szCs w:val="22"/>
      <w:lang w:val="en-US" w:eastAsia="zh-CN" w:bidi="ar-SA"/>
    </w:rPr>
  </w:style>
  <w:style w:type="paragraph" w:customStyle="1" w:styleId="12">
    <w:name w:val="Char Char Char Char Char Char Char"/>
    <w:basedOn w:val="1"/>
    <w:qFormat/>
    <w:uiPriority w:val="0"/>
    <w:rPr>
      <w:szCs w:val="20"/>
    </w:rPr>
  </w:style>
  <w:style w:type="paragraph" w:customStyle="1" w:styleId="13">
    <w:name w:val="Table Text"/>
    <w:semiHidden/>
    <w:qFormat/>
    <w:uiPriority w:val="0"/>
    <w:pPr>
      <w:widowControl w:val="0"/>
      <w:ind w:firstLine="723" w:firstLineChars="200"/>
      <w:jc w:val="both"/>
    </w:pPr>
    <w:rPr>
      <w:rFonts w:ascii="华文宋体" w:hAnsi="华文宋体" w:eastAsia="华文宋体" w:cs="华文宋体"/>
      <w:kern w:val="2"/>
      <w:sz w:val="24"/>
      <w:szCs w:val="24"/>
      <w:lang w:val="en-US" w:eastAsia="en-US" w:bidi="ar-SA"/>
    </w:rPr>
  </w:style>
  <w:style w:type="table" w:customStyle="1" w:styleId="14">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2262</Words>
  <Characters>2290</Characters>
  <Lines>0</Lines>
  <Paragraphs>0</Paragraphs>
  <TotalTime>2</TotalTime>
  <ScaleCrop>false</ScaleCrop>
  <LinksUpToDate>false</LinksUpToDate>
  <CharactersWithSpaces>2349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2014-11-09T20:08:00Z</dcterms:created>
  <dc:creator>Administrator</dc:creator>
  <cp:lastModifiedBy>拉伯雷大主教</cp:lastModifiedBy>
  <cp:lastPrinted>2025-11-11T08:29:00Z</cp:lastPrinted>
  <dcterms:modified xsi:type="dcterms:W3CDTF">2025-11-12T02:15:50Z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F93FBDD6698447E3A1405D3253B8B52E_13</vt:lpwstr>
  </property>
  <property fmtid="{D5CDD505-2E9C-101B-9397-08002B2CF9AE}" pid="4" name="KSOTemplateDocerSaveRecord">
    <vt:lpwstr>eyJoZGlkIjoiNGUxNWJjYTM4M2FkYWIxMjk4YjBkY2JmNWZkNzM2NTYiLCJ1c2VySWQiOiIyMDMzMzM2OTUifQ==</vt:lpwstr>
  </property>
</Properties>
</file>