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仿宋_GB2312"/>
          <w:color w:val="auto"/>
          <w:sz w:val="32"/>
          <w:szCs w:val="32"/>
        </w:rPr>
      </w:pPr>
      <w:bookmarkStart w:id="0" w:name="_GoBack"/>
      <w:r>
        <w:rPr>
          <w:rFonts w:hint="eastAsia" w:ascii="黑体" w:hAnsi="黑体" w:eastAsia="黑体" w:cs="仿宋_GB2312"/>
          <w:color w:val="auto"/>
          <w:sz w:val="32"/>
          <w:szCs w:val="32"/>
        </w:rPr>
        <w:t>附件</w:t>
      </w:r>
    </w:p>
    <w:p>
      <w:pPr>
        <w:spacing w:line="360" w:lineRule="auto"/>
        <w:rPr>
          <w:rFonts w:hint="eastAsia" w:asciiTheme="minorEastAsia" w:hAnsiTheme="minorEastAsia" w:cstheme="minorEastAsia"/>
          <w:color w:val="auto"/>
          <w:sz w:val="32"/>
          <w:szCs w:val="32"/>
        </w:rPr>
      </w:pPr>
    </w:p>
    <w:p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购买《福建老区发展手册》（202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年）</w:t>
      </w:r>
    </w:p>
    <w:p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统计资料收集整理编辑等服务询价表</w:t>
      </w:r>
    </w:p>
    <w:p>
      <w:pPr>
        <w:spacing w:line="400" w:lineRule="exact"/>
        <w:jc w:val="right"/>
        <w:rPr>
          <w:rFonts w:hint="eastAsia" w:ascii="仿宋_GB2312" w:hAnsi="仿宋_GB2312" w:eastAsia="仿宋_GB2312" w:cs="仿宋_GB2312"/>
          <w:color w:val="auto"/>
          <w:sz w:val="24"/>
        </w:rPr>
      </w:pPr>
    </w:p>
    <w:p>
      <w:pPr>
        <w:jc w:val="right"/>
        <w:rPr>
          <w:rFonts w:hint="eastAsia" w:ascii="宋体" w:hAnsi="宋体" w:eastAsia="宋体" w:cstheme="minorEastAsia"/>
          <w:color w:val="auto"/>
          <w:sz w:val="28"/>
          <w:szCs w:val="28"/>
        </w:rPr>
      </w:pPr>
      <w:r>
        <w:rPr>
          <w:rFonts w:hint="eastAsia" w:ascii="宋体" w:hAnsi="宋体" w:eastAsia="宋体" w:cstheme="minorEastAsia"/>
          <w:color w:val="auto"/>
          <w:sz w:val="28"/>
          <w:szCs w:val="28"/>
        </w:rPr>
        <w:t>货币及单位：人民币元</w:t>
      </w:r>
    </w:p>
    <w:p>
      <w:pPr>
        <w:spacing w:line="400" w:lineRule="exact"/>
        <w:jc w:val="right"/>
        <w:rPr>
          <w:rFonts w:hint="eastAsia" w:ascii="宋体" w:hAnsi="宋体" w:eastAsia="宋体" w:cs="仿宋_GB2312"/>
          <w:color w:val="auto"/>
          <w:sz w:val="32"/>
          <w:szCs w:val="32"/>
        </w:rPr>
      </w:pPr>
    </w:p>
    <w:tbl>
      <w:tblPr>
        <w:tblStyle w:val="16"/>
        <w:tblW w:w="8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916"/>
        <w:gridCol w:w="1403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供应商条件</w:t>
            </w:r>
          </w:p>
        </w:tc>
        <w:tc>
          <w:tcPr>
            <w:tcW w:w="391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项目内容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数量</w:t>
            </w:r>
          </w:p>
        </w:tc>
        <w:tc>
          <w:tcPr>
            <w:tcW w:w="1147" w:type="dxa"/>
            <w:vAlign w:val="center"/>
          </w:tcPr>
          <w:p>
            <w:pPr>
              <w:widowControl/>
              <w:shd w:val="clear" w:color="auto" w:fill="FFFFFF"/>
              <w:spacing w:beforeAutospacing="1" w:after="0" w:afterAutospacing="1" w:line="440" w:lineRule="atLeast"/>
              <w:jc w:val="center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报价总金额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具备履行合同所必需的设备和专业技术能力的社会组织或小微企业，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参加政府采购活动前3年内在经营活动中没有重大违法记录。</w:t>
            </w:r>
          </w:p>
        </w:tc>
        <w:tc>
          <w:tcPr>
            <w:tcW w:w="3916" w:type="dxa"/>
          </w:tcPr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一、数据归集与结构化处理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（一）202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年度福建革命老区数据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1.应包含老区基本情况、老区综合发展、老区人民生活、老区产业发展、老区社会事业发展等5个一级指标。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2.一级指标下应包括如下二级指标内容：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（1）老区基本情况（4个二级指标）：各县（市、区）老区乡镇比重、老区建制村（居）比重、户籍人口数量、常住人口数量及构成。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（2）老区综合发展（10个二级指标）：地区GDP、人均GDP、三大产业产值（一、二、三产值）及三产构成、工业增加值、建筑业增加值、地方财政收入、地方财政支出。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（3）老区人民生活（4个二级指标）：城镇居民人均可支配收入、农村居民人均可支配收入、城镇居民最低生活保障人数、农村居民最低生活保障人数。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（4）老区产业发展（10 个二级指标）：规模以上工业增加值增速、规模以上工业企业流动资产合计、规模以上工业企业利税总额、农林牧渔业总产值、农作物播种面积、主要农产品产量、社会消费品零售总额、金融机构货币存款余额、金融机构货币贷款余额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（5）老区社会事业发展（7个二级指标）：公路通车里程、卫生机构床位数、卫生技术人员数、期末参加基本医疗保险人数、普通高中专任教师数、普通初中专任教师数、期末参加基本养老保险职工人数。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要求：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eastAsia="zh-CN"/>
              </w:rPr>
              <w:t>应当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确保数据的时效性和准确性。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二、202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年福建革命老区发展状况分析报告撰写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（一）报告需满足以下要求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1.内容详实：报告需包含详细的数据分析、图表展示等，确保内容全面、深入。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2.分析全面：从经济、社会、文化、生态等多维度进行综合分析，揭示革命老区发展的现状、问题及趋势。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3.建议可行：针对分析中发现的问题，提出切实可行的对策建议，为政府决策提供参考。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4.格式规范：报告需符合政府公文写作等要求，确保逻辑清晰、语言流畅。</w:t>
            </w:r>
          </w:p>
          <w:p>
            <w:pPr>
              <w:spacing w:line="480" w:lineRule="exac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（二）报告装订与印刷要求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报告定稿后印刷10份，装订形式可根据实际需求选择胶装或骑马订等方式，确保装订牢固、整齐，页面无缺漏、错页等情况。</w:t>
            </w:r>
          </w:p>
        </w:tc>
        <w:tc>
          <w:tcPr>
            <w:tcW w:w="1403" w:type="dxa"/>
          </w:tcPr>
          <w:p>
            <w:pPr>
              <w:spacing w:line="360" w:lineRule="auto"/>
              <w:jc w:val="lef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一、202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年度数据搜集与结构化处理1份；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、202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年福建革命老区发展状况分析报告撰写1份；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eastAsia="zh-CN"/>
              </w:rPr>
              <w:t>三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、202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年福建革命老区发展状况分析报告印刷10份。</w:t>
            </w:r>
          </w:p>
          <w:p>
            <w:pPr>
              <w:spacing w:line="360" w:lineRule="auto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147" w:type="dxa"/>
          </w:tcPr>
          <w:p>
            <w:pPr>
              <w:spacing w:line="360" w:lineRule="auto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spacing w:line="360" w:lineRule="auto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</w:rPr>
              <w:t>合计</w:t>
            </w:r>
          </w:p>
        </w:tc>
        <w:tc>
          <w:tcPr>
            <w:tcW w:w="6466" w:type="dxa"/>
            <w:gridSpan w:val="3"/>
          </w:tcPr>
          <w:p>
            <w:pPr>
              <w:spacing w:line="360" w:lineRule="auto"/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theme="minorEastAsia"/>
                <w:color w:val="auto"/>
                <w:kern w:val="0"/>
                <w:sz w:val="24"/>
                <w:szCs w:val="24"/>
                <w:shd w:val="clear" w:color="auto" w:fill="FFFFFF"/>
              </w:rPr>
              <w:t>大写：   万   仟   百   元整（小写：¥    元）</w:t>
            </w:r>
          </w:p>
        </w:tc>
      </w:tr>
    </w:tbl>
    <w:p>
      <w:pPr>
        <w:spacing w:line="360" w:lineRule="auto"/>
        <w:ind w:firstLine="448" w:firstLineChars="200"/>
        <w:rPr>
          <w:rFonts w:hint="eastAsia" w:asciiTheme="minorEastAsia" w:hAnsiTheme="minorEastAsia" w:cstheme="minorEastAsia"/>
          <w:color w:val="auto"/>
          <w:sz w:val="24"/>
        </w:rPr>
      </w:pPr>
    </w:p>
    <w:p>
      <w:pPr>
        <w:spacing w:line="360" w:lineRule="auto"/>
        <w:rPr>
          <w:rFonts w:hint="eastAsia" w:asciiTheme="minorEastAsia" w:hAnsiTheme="minorEastAsia" w:cstheme="minorEastAsia"/>
          <w:color w:val="auto"/>
          <w:sz w:val="24"/>
        </w:rPr>
      </w:pPr>
    </w:p>
    <w:p>
      <w:pPr>
        <w:spacing w:line="360" w:lineRule="auto"/>
        <w:ind w:firstLine="448" w:firstLineChars="200"/>
        <w:rPr>
          <w:rFonts w:hint="eastAsia" w:asciiTheme="minorEastAsia" w:hAnsiTheme="minorEastAsia" w:cstheme="minorEastAsia"/>
          <w:color w:val="auto"/>
          <w:sz w:val="24"/>
        </w:rPr>
      </w:pP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供应商全称：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（加盖公章） </w:t>
      </w: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供应商营业执照复印件一份：</w:t>
      </w: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供应商代表签字：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360" w:lineRule="auto"/>
        <w:ind w:firstLine="608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rPr>
          <w:rFonts w:hint="eastAsia"/>
          <w:color w:val="auto"/>
        </w:rPr>
      </w:pPr>
    </w:p>
    <w:bookmarkEnd w:id="0"/>
    <w:sectPr>
      <w:footerReference r:id="rId3" w:type="default"/>
      <w:pgSz w:w="11906" w:h="16838"/>
      <w:pgMar w:top="1701" w:right="1701" w:bottom="1701" w:left="1701" w:header="851" w:footer="992" w:gutter="0"/>
      <w:cols w:space="0" w:num="1"/>
      <w:docGrid w:type="linesAndChars" w:linePitch="305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CDC"/>
    <w:rsid w:val="00062676"/>
    <w:rsid w:val="000839D9"/>
    <w:rsid w:val="002A6EDB"/>
    <w:rsid w:val="005F5CDC"/>
    <w:rsid w:val="00B20824"/>
    <w:rsid w:val="2A6B51A4"/>
    <w:rsid w:val="663B51B7"/>
    <w:rsid w:val="7C31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jc w:val="left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jc w:val="left"/>
      <w:outlineLvl w:val="4"/>
    </w:pPr>
    <w:rPr>
      <w:rFonts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jc w:val="left"/>
      <w:outlineLvl w:val="5"/>
    </w:pPr>
    <w:rPr>
      <w:rFonts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  <w:jc w:val="left"/>
    </w:pPr>
    <w:rPr>
      <w:sz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  <w:sz w:val="22"/>
      <w14:ligatures w14:val="standardContextual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</Words>
  <Characters>1051</Characters>
  <Lines>8</Lines>
  <Paragraphs>2</Paragraphs>
  <TotalTime>106</TotalTime>
  <ScaleCrop>false</ScaleCrop>
  <LinksUpToDate>false</LinksUpToDate>
  <CharactersWithSpaces>1233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2025-09-22T02:23:00Z</dcterms:created>
  <dc:creator>admin</dc:creator>
  <cp:lastModifiedBy>Administrator</cp:lastModifiedBy>
  <dcterms:modified xsi:type="dcterms:W3CDTF">2026-09-22T01:21:41Z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